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23A5" w14:textId="77777777" w:rsidR="00FE6AD1" w:rsidRDefault="00FE6AD1">
      <w:pPr>
        <w:pStyle w:val="Corpodetexto"/>
        <w:rPr>
          <w:sz w:val="32"/>
        </w:rPr>
      </w:pPr>
    </w:p>
    <w:p w14:paraId="62B64D7A" w14:textId="77777777" w:rsidR="00FE6AD1" w:rsidRDefault="00FE6AD1">
      <w:pPr>
        <w:pStyle w:val="Corpodetexto"/>
        <w:rPr>
          <w:sz w:val="32"/>
        </w:rPr>
      </w:pPr>
    </w:p>
    <w:p w14:paraId="06C727AD" w14:textId="77777777" w:rsidR="00FE6AD1" w:rsidRDefault="00FE6AD1">
      <w:pPr>
        <w:pStyle w:val="Corpodetexto"/>
        <w:rPr>
          <w:sz w:val="32"/>
        </w:rPr>
      </w:pPr>
    </w:p>
    <w:p w14:paraId="2149CFF9" w14:textId="77777777" w:rsidR="00FE6AD1" w:rsidRDefault="00FE6AD1">
      <w:pPr>
        <w:pStyle w:val="Corpodetexto"/>
        <w:rPr>
          <w:sz w:val="32"/>
        </w:rPr>
      </w:pPr>
    </w:p>
    <w:p w14:paraId="27BC38CF" w14:textId="77777777" w:rsidR="00FE6AD1" w:rsidRDefault="00FE6AD1">
      <w:pPr>
        <w:pStyle w:val="Corpodetexto"/>
        <w:rPr>
          <w:sz w:val="32"/>
        </w:rPr>
      </w:pPr>
    </w:p>
    <w:p w14:paraId="7ADC1D42" w14:textId="77777777" w:rsidR="00FE6AD1" w:rsidRDefault="00FE6AD1">
      <w:pPr>
        <w:pStyle w:val="Corpodetexto"/>
        <w:rPr>
          <w:sz w:val="32"/>
        </w:rPr>
      </w:pPr>
    </w:p>
    <w:p w14:paraId="695B78CA" w14:textId="77777777" w:rsidR="00FE6AD1" w:rsidRDefault="00FE6AD1">
      <w:pPr>
        <w:pStyle w:val="Corpodetexto"/>
        <w:rPr>
          <w:sz w:val="32"/>
        </w:rPr>
      </w:pPr>
    </w:p>
    <w:p w14:paraId="7535DB7C" w14:textId="77777777" w:rsidR="00FE6AD1" w:rsidRDefault="00FE6AD1">
      <w:pPr>
        <w:pStyle w:val="Corpodetexto"/>
        <w:rPr>
          <w:sz w:val="32"/>
        </w:rPr>
      </w:pPr>
    </w:p>
    <w:p w14:paraId="2E3218C9" w14:textId="77777777" w:rsidR="00FE6AD1" w:rsidRDefault="00FE6AD1">
      <w:pPr>
        <w:pStyle w:val="Corpodetexto"/>
        <w:rPr>
          <w:sz w:val="32"/>
        </w:rPr>
      </w:pPr>
    </w:p>
    <w:p w14:paraId="52EDB0DC" w14:textId="77777777" w:rsidR="00FE6AD1" w:rsidRDefault="00FE6AD1">
      <w:pPr>
        <w:pStyle w:val="Corpodetexto"/>
        <w:rPr>
          <w:sz w:val="32"/>
        </w:rPr>
      </w:pPr>
    </w:p>
    <w:p w14:paraId="03A6B999" w14:textId="77777777" w:rsidR="00FE6AD1" w:rsidRDefault="00FE6AD1">
      <w:pPr>
        <w:pStyle w:val="Corpodetexto"/>
        <w:rPr>
          <w:sz w:val="32"/>
        </w:rPr>
      </w:pPr>
    </w:p>
    <w:p w14:paraId="2E2AD59C" w14:textId="77777777" w:rsidR="00FE6AD1" w:rsidRDefault="00FE6AD1">
      <w:pPr>
        <w:pStyle w:val="Corpodetexto"/>
        <w:rPr>
          <w:sz w:val="32"/>
        </w:rPr>
      </w:pPr>
    </w:p>
    <w:p w14:paraId="3C518FE6" w14:textId="77777777" w:rsidR="00FE6AD1" w:rsidRDefault="00FE6AD1">
      <w:pPr>
        <w:pStyle w:val="Corpodetexto"/>
        <w:spacing w:before="14"/>
        <w:rPr>
          <w:sz w:val="32"/>
        </w:rPr>
      </w:pPr>
    </w:p>
    <w:p w14:paraId="200A364F" w14:textId="77777777" w:rsidR="00FE6AD1" w:rsidRDefault="00000000">
      <w:pPr>
        <w:spacing w:before="1" w:line="368" w:lineRule="exact"/>
        <w:ind w:left="2046" w:right="3008"/>
        <w:jc w:val="center"/>
        <w:rPr>
          <w:sz w:val="32"/>
        </w:rPr>
      </w:pPr>
      <w:r>
        <w:rPr>
          <w:noProof/>
        </w:rPr>
        <mc:AlternateContent>
          <mc:Choice Requires="wps">
            <w:drawing>
              <wp:anchor distT="0" distB="0" distL="0" distR="0" simplePos="0" relativeHeight="486735872" behindDoc="1" locked="0" layoutInCell="1" allowOverlap="1" wp14:anchorId="550E1F48" wp14:editId="19D2E174">
                <wp:simplePos x="0" y="0"/>
                <wp:positionH relativeFrom="page">
                  <wp:posOffset>729996</wp:posOffset>
                </wp:positionH>
                <wp:positionV relativeFrom="paragraph">
                  <wp:posOffset>-3045977</wp:posOffset>
                </wp:positionV>
                <wp:extent cx="5668010" cy="800290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8010" cy="8002905"/>
                        </a:xfrm>
                        <a:custGeom>
                          <a:avLst/>
                          <a:gdLst/>
                          <a:ahLst/>
                          <a:cxnLst/>
                          <a:rect l="l" t="t" r="r" b="b"/>
                          <a:pathLst>
                            <a:path w="5668010" h="8002905">
                              <a:moveTo>
                                <a:pt x="6083" y="6121"/>
                              </a:moveTo>
                              <a:lnTo>
                                <a:pt x="0" y="6121"/>
                              </a:lnTo>
                              <a:lnTo>
                                <a:pt x="0" y="7996428"/>
                              </a:lnTo>
                              <a:lnTo>
                                <a:pt x="0" y="8002537"/>
                              </a:lnTo>
                              <a:lnTo>
                                <a:pt x="6083" y="8002537"/>
                              </a:lnTo>
                              <a:lnTo>
                                <a:pt x="6083" y="7996441"/>
                              </a:lnTo>
                              <a:lnTo>
                                <a:pt x="6083" y="6121"/>
                              </a:lnTo>
                              <a:close/>
                            </a:path>
                            <a:path w="5668010" h="8002905">
                              <a:moveTo>
                                <a:pt x="6083" y="0"/>
                              </a:moveTo>
                              <a:lnTo>
                                <a:pt x="0" y="0"/>
                              </a:lnTo>
                              <a:lnTo>
                                <a:pt x="0" y="6108"/>
                              </a:lnTo>
                              <a:lnTo>
                                <a:pt x="6083" y="6108"/>
                              </a:lnTo>
                              <a:lnTo>
                                <a:pt x="6083" y="0"/>
                              </a:lnTo>
                              <a:close/>
                            </a:path>
                            <a:path w="5668010" h="8002905">
                              <a:moveTo>
                                <a:pt x="5667756" y="6121"/>
                              </a:moveTo>
                              <a:lnTo>
                                <a:pt x="5661660" y="6121"/>
                              </a:lnTo>
                              <a:lnTo>
                                <a:pt x="5661660" y="7996428"/>
                              </a:lnTo>
                              <a:lnTo>
                                <a:pt x="6096" y="7996428"/>
                              </a:lnTo>
                              <a:lnTo>
                                <a:pt x="6096" y="8002537"/>
                              </a:lnTo>
                              <a:lnTo>
                                <a:pt x="5661660" y="8002537"/>
                              </a:lnTo>
                              <a:lnTo>
                                <a:pt x="5667756" y="8002537"/>
                              </a:lnTo>
                              <a:lnTo>
                                <a:pt x="5667756" y="7996441"/>
                              </a:lnTo>
                              <a:lnTo>
                                <a:pt x="5667756" y="6121"/>
                              </a:lnTo>
                              <a:close/>
                            </a:path>
                            <a:path w="5668010" h="8002905">
                              <a:moveTo>
                                <a:pt x="5667756" y="0"/>
                              </a:moveTo>
                              <a:lnTo>
                                <a:pt x="5661660" y="0"/>
                              </a:lnTo>
                              <a:lnTo>
                                <a:pt x="6096" y="0"/>
                              </a:lnTo>
                              <a:lnTo>
                                <a:pt x="6096" y="6108"/>
                              </a:lnTo>
                              <a:lnTo>
                                <a:pt x="5661660" y="6108"/>
                              </a:lnTo>
                              <a:lnTo>
                                <a:pt x="5667756" y="6108"/>
                              </a:lnTo>
                              <a:lnTo>
                                <a:pt x="5667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C19E0B" id="Graphic 1" o:spid="_x0000_s1026" style="position:absolute;margin-left:57.5pt;margin-top:-239.85pt;width:446.3pt;height:630.15pt;z-index:-16580608;visibility:visible;mso-wrap-style:square;mso-wrap-distance-left:0;mso-wrap-distance-top:0;mso-wrap-distance-right:0;mso-wrap-distance-bottom:0;mso-position-horizontal:absolute;mso-position-horizontal-relative:page;mso-position-vertical:absolute;mso-position-vertical-relative:text;v-text-anchor:top" coordsize="5668010,800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" path="m6083,6121l,6121,,7996428r,6109l6083,8002537r,-6096l6083,6121xem6083,l,,,6108r6083,l6083,xem5667756,6121r-6096,l5661660,7996428r-5655564,l6096,8002537r5655564,l5667756,8002537r,-6096l5667756,6121xem5667756,r-6096,l6096,r,6108l5661660,6108r6096,l5667756,xe" fillcolor="black" stroked="f">
                <v:path arrowok="t"/>
                <w10:wrap anchorx="page"/>
              </v:shape>
            </w:pict>
          </mc:Fallback>
        </mc:AlternateContent>
      </w:r>
      <w:r>
        <w:rPr>
          <w:sz w:val="32"/>
        </w:rPr>
        <w:t>LYBERDIA</w:t>
      </w:r>
      <w:r>
        <w:rPr>
          <w:spacing w:val="-6"/>
          <w:sz w:val="32"/>
        </w:rPr>
        <w:t xml:space="preserve"> </w:t>
      </w:r>
      <w:r>
        <w:rPr>
          <w:spacing w:val="-2"/>
          <w:sz w:val="32"/>
        </w:rPr>
        <w:t>GOTAS</w:t>
      </w:r>
    </w:p>
    <w:p w14:paraId="42D240AD" w14:textId="77777777" w:rsidR="00FE6AD1" w:rsidRDefault="00000000">
      <w:pPr>
        <w:spacing w:line="480" w:lineRule="auto"/>
        <w:ind w:left="2045" w:right="3008"/>
        <w:jc w:val="center"/>
        <w:rPr>
          <w:sz w:val="32"/>
        </w:rPr>
      </w:pPr>
      <w:r>
        <w:rPr>
          <w:sz w:val="32"/>
        </w:rPr>
        <w:t>(dimesilato</w:t>
      </w:r>
      <w:r>
        <w:rPr>
          <w:spacing w:val="-18"/>
          <w:sz w:val="32"/>
        </w:rPr>
        <w:t xml:space="preserve"> </w:t>
      </w:r>
      <w:r>
        <w:rPr>
          <w:sz w:val="32"/>
        </w:rPr>
        <w:t>de</w:t>
      </w:r>
      <w:r>
        <w:rPr>
          <w:spacing w:val="-18"/>
          <w:sz w:val="32"/>
        </w:rPr>
        <w:t xml:space="preserve"> </w:t>
      </w:r>
      <w:r>
        <w:rPr>
          <w:sz w:val="32"/>
        </w:rPr>
        <w:t>lisdexanfetamina) EMS S/A</w:t>
      </w:r>
    </w:p>
    <w:p w14:paraId="17080DBC" w14:textId="77777777" w:rsidR="00FE6AD1" w:rsidRDefault="00000000">
      <w:pPr>
        <w:ind w:left="3375" w:right="4337"/>
        <w:jc w:val="center"/>
        <w:rPr>
          <w:sz w:val="32"/>
        </w:rPr>
      </w:pPr>
      <w:r>
        <w:rPr>
          <w:sz w:val="32"/>
        </w:rPr>
        <w:t>Solução</w:t>
      </w:r>
      <w:r>
        <w:rPr>
          <w:spacing w:val="-20"/>
          <w:sz w:val="32"/>
        </w:rPr>
        <w:t xml:space="preserve"> </w:t>
      </w:r>
      <w:r>
        <w:rPr>
          <w:sz w:val="32"/>
        </w:rPr>
        <w:t>Gotas 40 mg/mL</w:t>
      </w:r>
    </w:p>
    <w:p w14:paraId="2B039374" w14:textId="77777777" w:rsidR="00FE6AD1" w:rsidRDefault="00FE6AD1">
      <w:pPr>
        <w:jc w:val="center"/>
        <w:rPr>
          <w:sz w:val="32"/>
        </w:rPr>
        <w:sectPr w:rsidR="00FE6AD1">
          <w:type w:val="continuous"/>
          <w:pgSz w:w="11910" w:h="16860"/>
          <w:pgMar w:top="1160" w:right="900" w:bottom="280" w:left="1180" w:header="720" w:footer="720" w:gutter="0"/>
          <w:cols w:space="720"/>
        </w:sectPr>
      </w:pPr>
    </w:p>
    <w:p w14:paraId="433C9EC9" w14:textId="77777777" w:rsidR="00FE6AD1" w:rsidRDefault="00000000">
      <w:pPr>
        <w:pStyle w:val="Ttulo1"/>
        <w:numPr>
          <w:ilvl w:val="0"/>
          <w:numId w:val="3"/>
        </w:numPr>
        <w:tabs>
          <w:tab w:val="left" w:pos="297"/>
        </w:tabs>
        <w:spacing w:before="68"/>
        <w:ind w:left="297" w:hanging="178"/>
      </w:pPr>
      <w:r>
        <w:lastRenderedPageBreak/>
        <w:t>IDENTIFICAÇÃO</w:t>
      </w:r>
      <w:r>
        <w:rPr>
          <w:spacing w:val="-6"/>
        </w:rPr>
        <w:t xml:space="preserve"> </w:t>
      </w:r>
      <w:r>
        <w:t>DO</w:t>
      </w:r>
      <w:r>
        <w:rPr>
          <w:spacing w:val="-5"/>
        </w:rPr>
        <w:t xml:space="preserve"> </w:t>
      </w:r>
      <w:r>
        <w:rPr>
          <w:spacing w:val="-2"/>
        </w:rPr>
        <w:t>MEDICAMENTO</w:t>
      </w:r>
    </w:p>
    <w:p w14:paraId="07A4501A" w14:textId="77777777" w:rsidR="00FE6AD1" w:rsidRDefault="00FE6AD1">
      <w:pPr>
        <w:pStyle w:val="Corpodetexto"/>
        <w:spacing w:before="1"/>
        <w:rPr>
          <w:b/>
        </w:rPr>
      </w:pPr>
    </w:p>
    <w:p w14:paraId="45A1A912" w14:textId="77777777" w:rsidR="00FE6AD1" w:rsidRDefault="00000000">
      <w:pPr>
        <w:spacing w:line="230" w:lineRule="exact"/>
        <w:ind w:left="119"/>
        <w:rPr>
          <w:b/>
          <w:sz w:val="20"/>
        </w:rPr>
      </w:pPr>
      <w:r>
        <w:rPr>
          <w:b/>
          <w:sz w:val="20"/>
        </w:rPr>
        <w:t>LYBERDIA</w:t>
      </w:r>
      <w:r>
        <w:rPr>
          <w:b/>
          <w:spacing w:val="-6"/>
          <w:sz w:val="20"/>
        </w:rPr>
        <w:t xml:space="preserve"> </w:t>
      </w:r>
      <w:r>
        <w:rPr>
          <w:b/>
          <w:spacing w:val="-2"/>
          <w:sz w:val="20"/>
        </w:rPr>
        <w:t>GOTAS</w:t>
      </w:r>
    </w:p>
    <w:p w14:paraId="65DFF725" w14:textId="77777777" w:rsidR="00FE6AD1" w:rsidRDefault="00000000">
      <w:pPr>
        <w:spacing w:line="230" w:lineRule="exact"/>
        <w:ind w:left="119"/>
        <w:rPr>
          <w:b/>
          <w:sz w:val="20"/>
        </w:rPr>
      </w:pPr>
      <w:r>
        <w:rPr>
          <w:b/>
          <w:sz w:val="20"/>
        </w:rPr>
        <w:t>dimesilato</w:t>
      </w:r>
      <w:r>
        <w:rPr>
          <w:b/>
          <w:spacing w:val="-3"/>
          <w:sz w:val="20"/>
        </w:rPr>
        <w:t xml:space="preserve"> </w:t>
      </w:r>
      <w:r>
        <w:rPr>
          <w:b/>
          <w:sz w:val="20"/>
        </w:rPr>
        <w:t>de</w:t>
      </w:r>
      <w:r>
        <w:rPr>
          <w:b/>
          <w:spacing w:val="-5"/>
          <w:sz w:val="20"/>
        </w:rPr>
        <w:t xml:space="preserve"> </w:t>
      </w:r>
      <w:r>
        <w:rPr>
          <w:b/>
          <w:spacing w:val="-2"/>
          <w:sz w:val="20"/>
        </w:rPr>
        <w:t>lisdexanfetamina</w:t>
      </w:r>
    </w:p>
    <w:p w14:paraId="5C193DF3" w14:textId="77777777" w:rsidR="00FE6AD1" w:rsidRDefault="00FE6AD1">
      <w:pPr>
        <w:pStyle w:val="Corpodetexto"/>
        <w:spacing w:before="1"/>
        <w:rPr>
          <w:b/>
        </w:rPr>
      </w:pPr>
    </w:p>
    <w:p w14:paraId="4F6A889D" w14:textId="77777777" w:rsidR="00FE6AD1" w:rsidRDefault="00000000">
      <w:pPr>
        <w:pStyle w:val="Ttulo1"/>
        <w:spacing w:line="228" w:lineRule="exact"/>
      </w:pPr>
      <w:r>
        <w:rPr>
          <w:spacing w:val="-2"/>
        </w:rPr>
        <w:t>APRESENTAÇÕES</w:t>
      </w:r>
    </w:p>
    <w:p w14:paraId="4507DA1C" w14:textId="77777777" w:rsidR="00FE6AD1" w:rsidRDefault="00000000">
      <w:pPr>
        <w:pStyle w:val="Corpodetexto"/>
        <w:ind w:left="119" w:right="2650"/>
      </w:pPr>
      <w:r>
        <w:t>LYBERDIA</w:t>
      </w:r>
      <w:r>
        <w:rPr>
          <w:spacing w:val="-4"/>
        </w:rPr>
        <w:t xml:space="preserve"> </w:t>
      </w:r>
      <w:r>
        <w:t>GOTAS</w:t>
      </w:r>
      <w:r>
        <w:rPr>
          <w:spacing w:val="-5"/>
        </w:rPr>
        <w:t xml:space="preserve"> </w:t>
      </w:r>
      <w:r>
        <w:t>(dimesilato</w:t>
      </w:r>
      <w:r>
        <w:rPr>
          <w:spacing w:val="-3"/>
        </w:rPr>
        <w:t xml:space="preserve"> </w:t>
      </w:r>
      <w:r>
        <w:t>de</w:t>
      </w:r>
      <w:r>
        <w:rPr>
          <w:spacing w:val="-5"/>
        </w:rPr>
        <w:t xml:space="preserve"> </w:t>
      </w:r>
      <w:r>
        <w:t>lisdexanfetamina)</w:t>
      </w:r>
      <w:r>
        <w:rPr>
          <w:spacing w:val="-4"/>
        </w:rPr>
        <w:t xml:space="preserve"> </w:t>
      </w:r>
      <w:r>
        <w:t>solução</w:t>
      </w:r>
      <w:r>
        <w:rPr>
          <w:spacing w:val="-5"/>
        </w:rPr>
        <w:t xml:space="preserve"> </w:t>
      </w:r>
      <w:r>
        <w:t>gotas</w:t>
      </w:r>
      <w:r>
        <w:rPr>
          <w:spacing w:val="-5"/>
        </w:rPr>
        <w:t xml:space="preserve"> </w:t>
      </w:r>
      <w:r>
        <w:t>de</w:t>
      </w:r>
      <w:r>
        <w:rPr>
          <w:spacing w:val="-5"/>
        </w:rPr>
        <w:t xml:space="preserve"> </w:t>
      </w:r>
      <w:r>
        <w:t>40</w:t>
      </w:r>
      <w:r>
        <w:rPr>
          <w:spacing w:val="-4"/>
        </w:rPr>
        <w:t xml:space="preserve"> </w:t>
      </w:r>
      <w:r>
        <w:t>mg/mL. Cada embalagem contém 01 frasco com 50 mL</w:t>
      </w:r>
    </w:p>
    <w:p w14:paraId="59472D4D" w14:textId="77777777" w:rsidR="00FE6AD1" w:rsidRDefault="00FE6AD1">
      <w:pPr>
        <w:pStyle w:val="Corpodetexto"/>
      </w:pPr>
    </w:p>
    <w:p w14:paraId="1AA1C79B" w14:textId="77777777" w:rsidR="00FE6AD1" w:rsidRDefault="00FE6AD1">
      <w:pPr>
        <w:pStyle w:val="Corpodetexto"/>
        <w:spacing w:before="1"/>
      </w:pPr>
    </w:p>
    <w:p w14:paraId="4B73369C" w14:textId="77777777" w:rsidR="00FE6AD1" w:rsidRDefault="00000000">
      <w:pPr>
        <w:spacing w:before="1" w:line="230" w:lineRule="exact"/>
        <w:ind w:left="119"/>
        <w:rPr>
          <w:b/>
          <w:sz w:val="20"/>
        </w:rPr>
      </w:pPr>
      <w:r>
        <w:rPr>
          <w:b/>
          <w:sz w:val="20"/>
        </w:rPr>
        <w:t>USO</w:t>
      </w:r>
      <w:r>
        <w:rPr>
          <w:b/>
          <w:spacing w:val="-1"/>
          <w:sz w:val="20"/>
        </w:rPr>
        <w:t xml:space="preserve"> </w:t>
      </w:r>
      <w:r>
        <w:rPr>
          <w:b/>
          <w:spacing w:val="-4"/>
          <w:sz w:val="20"/>
        </w:rPr>
        <w:t>ORAL</w:t>
      </w:r>
    </w:p>
    <w:p w14:paraId="1E02EC72" w14:textId="77777777" w:rsidR="00FE6AD1" w:rsidRDefault="00000000">
      <w:pPr>
        <w:spacing w:line="230" w:lineRule="exact"/>
        <w:ind w:left="119"/>
        <w:rPr>
          <w:b/>
          <w:sz w:val="20"/>
        </w:rPr>
      </w:pPr>
      <w:r>
        <w:rPr>
          <w:b/>
          <w:sz w:val="20"/>
        </w:rPr>
        <w:t>USO</w:t>
      </w:r>
      <w:r>
        <w:rPr>
          <w:b/>
          <w:spacing w:val="-3"/>
          <w:sz w:val="20"/>
        </w:rPr>
        <w:t xml:space="preserve"> </w:t>
      </w:r>
      <w:r>
        <w:rPr>
          <w:b/>
          <w:sz w:val="20"/>
        </w:rPr>
        <w:t>ADULTO</w:t>
      </w:r>
      <w:r>
        <w:rPr>
          <w:b/>
          <w:spacing w:val="-2"/>
          <w:sz w:val="20"/>
        </w:rPr>
        <w:t xml:space="preserve"> </w:t>
      </w:r>
      <w:r>
        <w:rPr>
          <w:b/>
          <w:sz w:val="20"/>
        </w:rPr>
        <w:t>E</w:t>
      </w:r>
      <w:r>
        <w:rPr>
          <w:b/>
          <w:spacing w:val="-2"/>
          <w:sz w:val="20"/>
        </w:rPr>
        <w:t xml:space="preserve"> </w:t>
      </w:r>
      <w:r>
        <w:rPr>
          <w:b/>
          <w:sz w:val="20"/>
        </w:rPr>
        <w:t>PEDIÁTRICO</w:t>
      </w:r>
      <w:r>
        <w:rPr>
          <w:b/>
          <w:spacing w:val="-3"/>
          <w:sz w:val="20"/>
        </w:rPr>
        <w:t xml:space="preserve"> </w:t>
      </w:r>
      <w:r>
        <w:rPr>
          <w:b/>
          <w:sz w:val="20"/>
        </w:rPr>
        <w:t>ACIMA</w:t>
      </w:r>
      <w:r>
        <w:rPr>
          <w:b/>
          <w:spacing w:val="-2"/>
          <w:sz w:val="20"/>
        </w:rPr>
        <w:t xml:space="preserve"> </w:t>
      </w:r>
      <w:r>
        <w:rPr>
          <w:b/>
          <w:sz w:val="20"/>
        </w:rPr>
        <w:t>DE</w:t>
      </w:r>
      <w:r>
        <w:rPr>
          <w:b/>
          <w:spacing w:val="-3"/>
          <w:sz w:val="20"/>
        </w:rPr>
        <w:t xml:space="preserve"> </w:t>
      </w:r>
      <w:r>
        <w:rPr>
          <w:b/>
          <w:sz w:val="20"/>
        </w:rPr>
        <w:t>6</w:t>
      </w:r>
      <w:r>
        <w:rPr>
          <w:b/>
          <w:spacing w:val="-2"/>
          <w:sz w:val="20"/>
        </w:rPr>
        <w:t xml:space="preserve"> </w:t>
      </w:r>
      <w:r>
        <w:rPr>
          <w:b/>
          <w:spacing w:val="-4"/>
          <w:sz w:val="20"/>
        </w:rPr>
        <w:t>ANOS</w:t>
      </w:r>
    </w:p>
    <w:p w14:paraId="713588DC" w14:textId="77777777" w:rsidR="00FE6AD1" w:rsidRDefault="00FE6AD1">
      <w:pPr>
        <w:pStyle w:val="Corpodetexto"/>
        <w:rPr>
          <w:b/>
        </w:rPr>
      </w:pPr>
    </w:p>
    <w:p w14:paraId="2DD049A6" w14:textId="77777777" w:rsidR="00FE6AD1" w:rsidRDefault="00000000">
      <w:pPr>
        <w:spacing w:before="1"/>
        <w:ind w:left="119"/>
        <w:rPr>
          <w:b/>
          <w:sz w:val="20"/>
        </w:rPr>
      </w:pPr>
      <w:r>
        <w:rPr>
          <w:b/>
          <w:spacing w:val="-2"/>
          <w:sz w:val="20"/>
        </w:rPr>
        <w:t>COMPOSIÇÃO</w:t>
      </w:r>
    </w:p>
    <w:p w14:paraId="2AA6242C" w14:textId="77777777" w:rsidR="00FE6AD1" w:rsidRDefault="00000000">
      <w:pPr>
        <w:pStyle w:val="Corpodetexto"/>
        <w:spacing w:before="112"/>
        <w:ind w:left="119"/>
      </w:pPr>
      <w:r>
        <w:t>Cada</w:t>
      </w:r>
      <w:r>
        <w:rPr>
          <w:spacing w:val="-3"/>
        </w:rPr>
        <w:t xml:space="preserve"> </w:t>
      </w:r>
      <w:r>
        <w:t>1</w:t>
      </w:r>
      <w:r>
        <w:rPr>
          <w:spacing w:val="-2"/>
        </w:rPr>
        <w:t xml:space="preserve"> </w:t>
      </w:r>
      <w:r>
        <w:t>mL</w:t>
      </w:r>
      <w:r>
        <w:rPr>
          <w:spacing w:val="-2"/>
        </w:rPr>
        <w:t xml:space="preserve"> </w:t>
      </w:r>
      <w:r>
        <w:t>de</w:t>
      </w:r>
      <w:r>
        <w:rPr>
          <w:spacing w:val="-3"/>
        </w:rPr>
        <w:t xml:space="preserve"> </w:t>
      </w:r>
      <w:r>
        <w:t>solução</w:t>
      </w:r>
      <w:r>
        <w:rPr>
          <w:spacing w:val="-2"/>
        </w:rPr>
        <w:t xml:space="preserve"> </w:t>
      </w:r>
      <w:r>
        <w:t>gotas</w:t>
      </w:r>
      <w:r>
        <w:rPr>
          <w:spacing w:val="-2"/>
        </w:rPr>
        <w:t xml:space="preserve"> contém*:</w:t>
      </w:r>
    </w:p>
    <w:p w14:paraId="42C66EAC" w14:textId="77777777" w:rsidR="00FE6AD1" w:rsidRDefault="00000000">
      <w:pPr>
        <w:pStyle w:val="Corpodetexto"/>
        <w:tabs>
          <w:tab w:val="left" w:leader="dot" w:pos="7607"/>
        </w:tabs>
        <w:spacing w:before="115"/>
        <w:ind w:left="119"/>
      </w:pPr>
      <w:r>
        <w:t>dimesilato</w:t>
      </w:r>
      <w:r>
        <w:rPr>
          <w:spacing w:val="-4"/>
        </w:rPr>
        <w:t xml:space="preserve"> </w:t>
      </w:r>
      <w:r>
        <w:t>de</w:t>
      </w:r>
      <w:r>
        <w:rPr>
          <w:spacing w:val="-3"/>
        </w:rPr>
        <w:t xml:space="preserve"> </w:t>
      </w:r>
      <w:r>
        <w:rPr>
          <w:spacing w:val="-2"/>
        </w:rPr>
        <w:t>lisdexanfetamina**</w:t>
      </w:r>
      <w:r>
        <w:tab/>
        <w:t>40</w:t>
      </w:r>
      <w:r>
        <w:rPr>
          <w:spacing w:val="-3"/>
        </w:rPr>
        <w:t xml:space="preserve"> </w:t>
      </w:r>
      <w:r>
        <w:rPr>
          <w:spacing w:val="-5"/>
        </w:rPr>
        <w:t>mg</w:t>
      </w:r>
    </w:p>
    <w:p w14:paraId="51908949" w14:textId="77777777" w:rsidR="00FE6AD1" w:rsidRDefault="00000000">
      <w:pPr>
        <w:pStyle w:val="Corpodetexto"/>
        <w:tabs>
          <w:tab w:val="left" w:leader="dot" w:pos="7647"/>
        </w:tabs>
        <w:spacing w:before="115"/>
        <w:ind w:left="119"/>
      </w:pPr>
      <w:r>
        <w:t>excipientes***</w:t>
      </w:r>
      <w:r>
        <w:rPr>
          <w:spacing w:val="-11"/>
        </w:rPr>
        <w:t xml:space="preserve"> </w:t>
      </w:r>
      <w:r>
        <w:rPr>
          <w:spacing w:val="-2"/>
        </w:rPr>
        <w:t>q.s.p</w:t>
      </w:r>
      <w:r>
        <w:tab/>
        <w:t>1</w:t>
      </w:r>
      <w:r>
        <w:rPr>
          <w:spacing w:val="1"/>
        </w:rPr>
        <w:t xml:space="preserve"> </w:t>
      </w:r>
      <w:r>
        <w:rPr>
          <w:spacing w:val="-5"/>
        </w:rPr>
        <w:t>mL</w:t>
      </w:r>
    </w:p>
    <w:p w14:paraId="30EF9654" w14:textId="77777777" w:rsidR="00FE6AD1" w:rsidRDefault="00000000">
      <w:pPr>
        <w:pStyle w:val="Corpodetexto"/>
        <w:spacing w:before="116" w:line="360" w:lineRule="auto"/>
        <w:ind w:left="119"/>
      </w:pPr>
      <w:r>
        <w:t>*Cada 1 mL de LYBERDIA GOTAS (dimesilato de lisdexanfetamina) solução gotas equivale a cerca de 20 gotas (20 gotas/mL) e cada 1 gota equivale a 2,0 mg (2,0 mg/gota).</w:t>
      </w:r>
    </w:p>
    <w:p w14:paraId="7266E210" w14:textId="77777777" w:rsidR="00FE6AD1" w:rsidRDefault="00000000">
      <w:pPr>
        <w:pStyle w:val="Corpodetexto"/>
        <w:ind w:left="119"/>
      </w:pPr>
      <w:r>
        <w:t>**(equivalente</w:t>
      </w:r>
      <w:r>
        <w:rPr>
          <w:spacing w:val="-6"/>
        </w:rPr>
        <w:t xml:space="preserve"> </w:t>
      </w:r>
      <w:r>
        <w:t>a</w:t>
      </w:r>
      <w:r>
        <w:rPr>
          <w:spacing w:val="-4"/>
        </w:rPr>
        <w:t xml:space="preserve"> </w:t>
      </w:r>
      <w:r>
        <w:t>23,12</w:t>
      </w:r>
      <w:r>
        <w:rPr>
          <w:spacing w:val="-4"/>
        </w:rPr>
        <w:t xml:space="preserve"> </w:t>
      </w:r>
      <w:r>
        <w:t>mg</w:t>
      </w:r>
      <w:r>
        <w:rPr>
          <w:spacing w:val="-4"/>
        </w:rPr>
        <w:t xml:space="preserve"> </w:t>
      </w:r>
      <w:r>
        <w:t>de</w:t>
      </w:r>
      <w:r>
        <w:rPr>
          <w:spacing w:val="-5"/>
        </w:rPr>
        <w:t xml:space="preserve"> </w:t>
      </w:r>
      <w:r>
        <w:t>lisdexanfetamina</w:t>
      </w:r>
      <w:r>
        <w:rPr>
          <w:spacing w:val="-5"/>
        </w:rPr>
        <w:t xml:space="preserve"> </w:t>
      </w:r>
      <w:r>
        <w:rPr>
          <w:spacing w:val="-4"/>
        </w:rPr>
        <w:t>base)</w:t>
      </w:r>
    </w:p>
    <w:p w14:paraId="6FFB7FF0" w14:textId="77777777" w:rsidR="00FE6AD1" w:rsidRDefault="00000000">
      <w:pPr>
        <w:pStyle w:val="Corpodetexto"/>
        <w:spacing w:before="114" w:line="360" w:lineRule="auto"/>
        <w:ind w:left="119" w:right="105"/>
      </w:pPr>
      <w:r>
        <w:t>***propilenoglicol, metilparabeno, sorbitol, butil-hidroxianisol, glicerol, sorbitol, hidróxido de sódio, sucralose, aroma de morango, água purificada.</w:t>
      </w:r>
    </w:p>
    <w:p w14:paraId="1E680B68" w14:textId="77777777" w:rsidR="00FE6AD1" w:rsidRDefault="00FE6AD1">
      <w:pPr>
        <w:pStyle w:val="Corpodetexto"/>
        <w:spacing w:before="119"/>
      </w:pPr>
    </w:p>
    <w:p w14:paraId="188A59F1" w14:textId="77777777" w:rsidR="00FE6AD1" w:rsidRDefault="00000000">
      <w:pPr>
        <w:pStyle w:val="Ttulo1"/>
        <w:numPr>
          <w:ilvl w:val="0"/>
          <w:numId w:val="3"/>
        </w:numPr>
        <w:tabs>
          <w:tab w:val="left" w:pos="375"/>
        </w:tabs>
        <w:ind w:left="375" w:hanging="256"/>
      </w:pPr>
      <w:r>
        <w:t>INFORMAÇÕES</w:t>
      </w:r>
      <w:r>
        <w:rPr>
          <w:spacing w:val="-6"/>
        </w:rPr>
        <w:t xml:space="preserve"> </w:t>
      </w:r>
      <w:r>
        <w:t>TÉCNICAS</w:t>
      </w:r>
      <w:r>
        <w:rPr>
          <w:spacing w:val="-5"/>
        </w:rPr>
        <w:t xml:space="preserve"> </w:t>
      </w:r>
      <w:r>
        <w:t>AOS</w:t>
      </w:r>
      <w:r>
        <w:rPr>
          <w:spacing w:val="-4"/>
        </w:rPr>
        <w:t xml:space="preserve"> </w:t>
      </w:r>
      <w:r>
        <w:t>PROFISSIONAIS</w:t>
      </w:r>
      <w:r>
        <w:rPr>
          <w:spacing w:val="-5"/>
        </w:rPr>
        <w:t xml:space="preserve"> </w:t>
      </w:r>
      <w:r>
        <w:t>DE</w:t>
      </w:r>
      <w:r>
        <w:rPr>
          <w:spacing w:val="-5"/>
        </w:rPr>
        <w:t xml:space="preserve"> </w:t>
      </w:r>
      <w:r>
        <w:rPr>
          <w:spacing w:val="-2"/>
        </w:rPr>
        <w:t>SAÚDE</w:t>
      </w:r>
    </w:p>
    <w:p w14:paraId="0EA93F21" w14:textId="77777777" w:rsidR="00FE6AD1" w:rsidRDefault="00000000">
      <w:pPr>
        <w:pStyle w:val="PargrafodaLista"/>
        <w:numPr>
          <w:ilvl w:val="1"/>
          <w:numId w:val="3"/>
        </w:numPr>
        <w:tabs>
          <w:tab w:val="left" w:pos="402"/>
        </w:tabs>
        <w:spacing w:before="114" w:line="240" w:lineRule="auto"/>
        <w:ind w:left="402" w:hanging="283"/>
        <w:rPr>
          <w:b/>
          <w:sz w:val="20"/>
        </w:rPr>
      </w:pPr>
      <w:r>
        <w:rPr>
          <w:b/>
          <w:spacing w:val="-2"/>
          <w:sz w:val="20"/>
        </w:rPr>
        <w:t>INDICAÇÕES</w:t>
      </w:r>
    </w:p>
    <w:p w14:paraId="0DE7A0E5" w14:textId="77777777" w:rsidR="00FE6AD1" w:rsidRDefault="00000000">
      <w:pPr>
        <w:pStyle w:val="Corpodetexto"/>
        <w:spacing w:before="112" w:line="360" w:lineRule="auto"/>
        <w:ind w:left="120"/>
      </w:pPr>
      <w:r>
        <w:t>LYBERDIA GOTAS é indicado para o tratamento do Transtorno do Déficit de Atenção/ Hiperatividade (TDAH) em crianças com idade superior a 6 anos, adolescentes e adultos.</w:t>
      </w:r>
    </w:p>
    <w:p w14:paraId="0A1424BF" w14:textId="77777777" w:rsidR="00FE6AD1" w:rsidRDefault="00000000">
      <w:pPr>
        <w:pStyle w:val="Corpodetexto"/>
        <w:spacing w:before="1"/>
        <w:ind w:left="120"/>
      </w:pPr>
      <w:r>
        <w:t>LYBERDIA</w:t>
      </w:r>
      <w:r>
        <w:rPr>
          <w:spacing w:val="-6"/>
        </w:rPr>
        <w:t xml:space="preserve"> </w:t>
      </w:r>
      <w:r>
        <w:t>GOTAS</w:t>
      </w:r>
      <w:r>
        <w:rPr>
          <w:spacing w:val="-3"/>
        </w:rPr>
        <w:t xml:space="preserve"> </w:t>
      </w:r>
      <w:r>
        <w:t>é</w:t>
      </w:r>
      <w:r>
        <w:rPr>
          <w:spacing w:val="-4"/>
        </w:rPr>
        <w:t xml:space="preserve"> </w:t>
      </w:r>
      <w:r>
        <w:t>indicado</w:t>
      </w:r>
      <w:r>
        <w:rPr>
          <w:spacing w:val="-4"/>
        </w:rPr>
        <w:t xml:space="preserve"> </w:t>
      </w:r>
      <w:r>
        <w:t>para</w:t>
      </w:r>
      <w:r>
        <w:rPr>
          <w:spacing w:val="-4"/>
        </w:rPr>
        <w:t xml:space="preserve"> </w:t>
      </w:r>
      <w:r>
        <w:t>o</w:t>
      </w:r>
      <w:r>
        <w:rPr>
          <w:spacing w:val="-3"/>
        </w:rPr>
        <w:t xml:space="preserve"> </w:t>
      </w:r>
      <w:r>
        <w:t>tratamento</w:t>
      </w:r>
      <w:r>
        <w:rPr>
          <w:spacing w:val="-2"/>
        </w:rPr>
        <w:t xml:space="preserve"> </w:t>
      </w:r>
      <w:r>
        <w:t>de</w:t>
      </w:r>
      <w:r>
        <w:rPr>
          <w:spacing w:val="-5"/>
        </w:rPr>
        <w:t xml:space="preserve"> </w:t>
      </w:r>
      <w:r>
        <w:t>Transtorno</w:t>
      </w:r>
      <w:r>
        <w:rPr>
          <w:spacing w:val="-4"/>
        </w:rPr>
        <w:t xml:space="preserve"> </w:t>
      </w:r>
      <w:r>
        <w:t>de</w:t>
      </w:r>
      <w:r>
        <w:rPr>
          <w:spacing w:val="-4"/>
        </w:rPr>
        <w:t xml:space="preserve"> </w:t>
      </w:r>
      <w:r>
        <w:t>Compulsão</w:t>
      </w:r>
      <w:r>
        <w:rPr>
          <w:spacing w:val="-4"/>
        </w:rPr>
        <w:t xml:space="preserve"> </w:t>
      </w:r>
      <w:r>
        <w:t>Alimentar</w:t>
      </w:r>
      <w:r>
        <w:rPr>
          <w:spacing w:val="-4"/>
        </w:rPr>
        <w:t xml:space="preserve"> </w:t>
      </w:r>
      <w:r>
        <w:t>(TCA)</w:t>
      </w:r>
      <w:r>
        <w:rPr>
          <w:spacing w:val="-3"/>
        </w:rPr>
        <w:t xml:space="preserve"> </w:t>
      </w:r>
      <w:r>
        <w:t>em</w:t>
      </w:r>
      <w:r>
        <w:rPr>
          <w:spacing w:val="-5"/>
        </w:rPr>
        <w:t xml:space="preserve"> </w:t>
      </w:r>
      <w:r>
        <w:rPr>
          <w:spacing w:val="-2"/>
        </w:rPr>
        <w:t>adultos.</w:t>
      </w:r>
    </w:p>
    <w:p w14:paraId="41D265AA" w14:textId="77777777" w:rsidR="00FE6AD1" w:rsidRDefault="00FE6AD1">
      <w:pPr>
        <w:pStyle w:val="Corpodetexto"/>
      </w:pPr>
    </w:p>
    <w:p w14:paraId="3F930007" w14:textId="77777777" w:rsidR="00FE6AD1" w:rsidRDefault="00FE6AD1">
      <w:pPr>
        <w:pStyle w:val="Corpodetexto"/>
        <w:spacing w:before="87"/>
      </w:pPr>
    </w:p>
    <w:p w14:paraId="0574DB26" w14:textId="77777777" w:rsidR="00FE6AD1" w:rsidRDefault="00000000">
      <w:pPr>
        <w:pStyle w:val="Ttulo1"/>
        <w:numPr>
          <w:ilvl w:val="1"/>
          <w:numId w:val="3"/>
        </w:numPr>
        <w:tabs>
          <w:tab w:val="left" w:pos="120"/>
          <w:tab w:val="left" w:pos="402"/>
        </w:tabs>
        <w:ind w:left="120" w:right="6699" w:hanging="1"/>
      </w:pPr>
      <w:r>
        <w:t>RESULTADOS</w:t>
      </w:r>
      <w:r>
        <w:rPr>
          <w:spacing w:val="-13"/>
        </w:rPr>
        <w:t xml:space="preserve"> </w:t>
      </w:r>
      <w:r>
        <w:t>DE</w:t>
      </w:r>
      <w:r>
        <w:rPr>
          <w:spacing w:val="-12"/>
        </w:rPr>
        <w:t xml:space="preserve"> </w:t>
      </w:r>
      <w:r>
        <w:t xml:space="preserve">EFICÁCIA </w:t>
      </w:r>
      <w:r>
        <w:rPr>
          <w:spacing w:val="-4"/>
        </w:rPr>
        <w:t>TDAH</w:t>
      </w:r>
    </w:p>
    <w:p w14:paraId="6F07E2AB" w14:textId="77777777" w:rsidR="00FE6AD1" w:rsidRDefault="00000000">
      <w:pPr>
        <w:pStyle w:val="Corpodetexto"/>
        <w:ind w:left="120" w:right="116"/>
        <w:jc w:val="both"/>
      </w:pPr>
      <w:r>
        <w:t>A eficácia do dimesilato de lisdexanfetamina no tratamento do Transtorno de Déficit de Atenção / Hiperatividade (TDAH) foi inicialmente estabelecida com base em três estudos controlados em crianças de 6 a 12 anos de idade, um estudo controlado em adolescentes de 13 a 17 anos de idade, dois estudos controlados em crianças e adolescentes de 6</w:t>
      </w:r>
      <w:r>
        <w:rPr>
          <w:spacing w:val="80"/>
        </w:rPr>
        <w:t xml:space="preserve"> </w:t>
      </w:r>
      <w:r>
        <w:t>a 17 anos de idade, dois estudos controlados em adultos e dois estudos de manutenção (um em crianças e adolescentes de 6 a 17 anos e um em adultos). Todos os pacientes que participaram</w:t>
      </w:r>
      <w:r>
        <w:rPr>
          <w:spacing w:val="-1"/>
        </w:rPr>
        <w:t xml:space="preserve"> </w:t>
      </w:r>
      <w:r>
        <w:t>desses estudos atendiam</w:t>
      </w:r>
      <w:r>
        <w:rPr>
          <w:spacing w:val="-1"/>
        </w:rPr>
        <w:t xml:space="preserve"> </w:t>
      </w:r>
      <w:r>
        <w:t>os critérios para TDAH do DSM</w:t>
      </w:r>
      <w:r>
        <w:rPr>
          <w:spacing w:val="40"/>
        </w:rPr>
        <w:t xml:space="preserve"> </w:t>
      </w:r>
      <w:r>
        <w:t>(do inglês Diagnostic and Statistical Manual of Mental Disorder – Manual Diagnóstico e Estatistico de Transtontos Mentais). Nos estudos clínicos, quando os pacientes fizeram uso de dimesilato de lisdexanfetamina uma vez ao dia pela manhã, os efeitos foram observados a partir de 1,5 hora por até 13 horas em crianças e a partir de 2 horas por até 14 horas em adultos com TDAH.</w:t>
      </w:r>
    </w:p>
    <w:p w14:paraId="1C8FBE39" w14:textId="77777777" w:rsidR="00FE6AD1" w:rsidRDefault="00FE6AD1">
      <w:pPr>
        <w:pStyle w:val="Corpodetexto"/>
        <w:spacing w:before="1"/>
      </w:pPr>
    </w:p>
    <w:p w14:paraId="51814D2C" w14:textId="77777777" w:rsidR="00FE6AD1" w:rsidRDefault="00000000">
      <w:pPr>
        <w:pStyle w:val="PargrafodaLista"/>
        <w:numPr>
          <w:ilvl w:val="2"/>
          <w:numId w:val="3"/>
        </w:numPr>
        <w:tabs>
          <w:tab w:val="left" w:pos="418"/>
        </w:tabs>
        <w:ind w:left="418" w:hanging="298"/>
        <w:jc w:val="both"/>
        <w:rPr>
          <w:b/>
          <w:sz w:val="20"/>
        </w:rPr>
      </w:pPr>
      <w:r>
        <w:rPr>
          <w:b/>
          <w:sz w:val="20"/>
        </w:rPr>
        <w:t>Crianças</w:t>
      </w:r>
      <w:r>
        <w:rPr>
          <w:b/>
          <w:spacing w:val="-4"/>
          <w:sz w:val="20"/>
        </w:rPr>
        <w:t xml:space="preserve"> </w:t>
      </w:r>
      <w:r>
        <w:rPr>
          <w:b/>
          <w:sz w:val="20"/>
        </w:rPr>
        <w:t>com</w:t>
      </w:r>
      <w:r>
        <w:rPr>
          <w:b/>
          <w:spacing w:val="-3"/>
          <w:sz w:val="20"/>
        </w:rPr>
        <w:t xml:space="preserve"> </w:t>
      </w:r>
      <w:r>
        <w:rPr>
          <w:b/>
          <w:spacing w:val="-4"/>
          <w:sz w:val="20"/>
        </w:rPr>
        <w:t>TDAH</w:t>
      </w:r>
    </w:p>
    <w:p w14:paraId="687A813A" w14:textId="77777777" w:rsidR="00FE6AD1" w:rsidRDefault="00000000">
      <w:pPr>
        <w:pStyle w:val="Corpodetexto"/>
        <w:ind w:left="120" w:right="114"/>
        <w:jc w:val="both"/>
      </w:pPr>
      <w:r>
        <w:t>Um estudo duplo-cego, randomizado, controlado por placebo, de grupo paralelo foi conduzido em crianças de 6 a 12 anos</w:t>
      </w:r>
      <w:r>
        <w:rPr>
          <w:spacing w:val="-1"/>
        </w:rPr>
        <w:t xml:space="preserve"> </w:t>
      </w:r>
      <w:r>
        <w:t>de</w:t>
      </w:r>
      <w:r>
        <w:rPr>
          <w:spacing w:val="-2"/>
        </w:rPr>
        <w:t xml:space="preserve"> </w:t>
      </w:r>
      <w:r>
        <w:t>idade</w:t>
      </w:r>
      <w:r>
        <w:rPr>
          <w:spacing w:val="-2"/>
        </w:rPr>
        <w:t xml:space="preserve"> </w:t>
      </w:r>
      <w:r>
        <w:t>(N=290),</w:t>
      </w:r>
      <w:r>
        <w:rPr>
          <w:spacing w:val="-2"/>
        </w:rPr>
        <w:t xml:space="preserve"> </w:t>
      </w:r>
      <w:r>
        <w:t>que</w:t>
      </w:r>
      <w:r>
        <w:rPr>
          <w:spacing w:val="-1"/>
        </w:rPr>
        <w:t xml:space="preserve"> </w:t>
      </w:r>
      <w:r>
        <w:t>atendiam</w:t>
      </w:r>
      <w:r>
        <w:rPr>
          <w:spacing w:val="-3"/>
        </w:rPr>
        <w:t xml:space="preserve"> </w:t>
      </w:r>
      <w:r>
        <w:t>os</w:t>
      </w:r>
      <w:r>
        <w:rPr>
          <w:spacing w:val="-1"/>
        </w:rPr>
        <w:t xml:space="preserve"> </w:t>
      </w:r>
      <w:r>
        <w:t>critérios</w:t>
      </w:r>
      <w:r>
        <w:rPr>
          <w:spacing w:val="-2"/>
        </w:rPr>
        <w:t xml:space="preserve"> </w:t>
      </w:r>
      <w:r>
        <w:t>do</w:t>
      </w:r>
      <w:r>
        <w:rPr>
          <w:spacing w:val="-1"/>
        </w:rPr>
        <w:t xml:space="preserve"> </w:t>
      </w:r>
      <w:r>
        <w:t>DSM</w:t>
      </w:r>
      <w:r>
        <w:rPr>
          <w:spacing w:val="-3"/>
        </w:rPr>
        <w:t xml:space="preserve"> </w:t>
      </w:r>
      <w:r>
        <w:t>para</w:t>
      </w:r>
      <w:r>
        <w:rPr>
          <w:spacing w:val="-1"/>
        </w:rPr>
        <w:t xml:space="preserve"> </w:t>
      </w:r>
      <w:r>
        <w:t>TDAH</w:t>
      </w:r>
      <w:r>
        <w:rPr>
          <w:spacing w:val="-2"/>
        </w:rPr>
        <w:t xml:space="preserve"> </w:t>
      </w:r>
      <w:r>
        <w:t>(tanto o</w:t>
      </w:r>
      <w:r>
        <w:rPr>
          <w:spacing w:val="-1"/>
        </w:rPr>
        <w:t xml:space="preserve"> </w:t>
      </w:r>
      <w:r>
        <w:t>tipo</w:t>
      </w:r>
      <w:r>
        <w:rPr>
          <w:spacing w:val="-1"/>
        </w:rPr>
        <w:t xml:space="preserve"> </w:t>
      </w:r>
      <w:r>
        <w:t>combinado como o tipo</w:t>
      </w:r>
      <w:r>
        <w:rPr>
          <w:spacing w:val="-1"/>
        </w:rPr>
        <w:t xml:space="preserve"> </w:t>
      </w:r>
      <w:r>
        <w:t>hiperativo- impulsivo). Os pacientes foram randomizados em grupos de tratamento de dose fixa e receberam</w:t>
      </w:r>
      <w:r>
        <w:rPr>
          <w:spacing w:val="-1"/>
        </w:rPr>
        <w:t xml:space="preserve"> </w:t>
      </w:r>
      <w:r>
        <w:t>doses finais de 30, 50 ou 70 mg de dimesilato de lisdexanfetamina ou placebo, uma vez por dia pela manhã, durante quatro semanas. Todos</w:t>
      </w:r>
      <w:r>
        <w:rPr>
          <w:spacing w:val="40"/>
        </w:rPr>
        <w:t xml:space="preserve"> </w:t>
      </w:r>
      <w:r>
        <w:t>os pacientes tratados com dimesilato de lisdexanfetamina receberam uma dose inicial de 30 mg durante a primeira semana de tratamento. Os pacientes designados para os grupos de dose de 50 e 70 mg tiveram sua dose aumentada em 20 mg por semana, até atingirem a dose estabelecida. Melhoras significantes nos sintomas de TDAH, com base na avaliação do investigador de acordo com</w:t>
      </w:r>
      <w:r>
        <w:rPr>
          <w:spacing w:val="-2"/>
        </w:rPr>
        <w:t xml:space="preserve"> </w:t>
      </w:r>
      <w:r>
        <w:t xml:space="preserve">a escala de avaliação de TDAH (do inglês </w:t>
      </w:r>
      <w:r>
        <w:rPr>
          <w:i/>
        </w:rPr>
        <w:t xml:space="preserve">Attention Déficit and Hyperactivity Disorder Rating Scale </w:t>
      </w:r>
      <w:r>
        <w:t>– ADHD-RS), foram observadas no ponto final para todas as doses de dimesilato de lisdexanfetamina em</w:t>
      </w:r>
      <w:r>
        <w:rPr>
          <w:spacing w:val="-1"/>
        </w:rPr>
        <w:t xml:space="preserve"> </w:t>
      </w:r>
      <w:r>
        <w:t>comparação com</w:t>
      </w:r>
      <w:r>
        <w:rPr>
          <w:spacing w:val="-1"/>
        </w:rPr>
        <w:t xml:space="preserve"> </w:t>
      </w:r>
      <w:r>
        <w:t>os pacientes que receberam</w:t>
      </w:r>
      <w:r>
        <w:rPr>
          <w:spacing w:val="-1"/>
        </w:rPr>
        <w:t xml:space="preserve"> </w:t>
      </w:r>
      <w:r>
        <w:t>placebo. A média dos efeitos com</w:t>
      </w:r>
      <w:r>
        <w:rPr>
          <w:spacing w:val="-1"/>
        </w:rPr>
        <w:t xml:space="preserve"> </w:t>
      </w:r>
      <w:r>
        <w:t>todas as doses foi claramente similar, embora a dose maior (70 mg/dia) fosse numericamente superior a ambas as doses menores (30 e 50 mg/dia). Os efeitos foram mantidos ao longo do dia com base na avaliação dos pais (Escala de Conners de Avaliação dos Pais) pela manhã (aproximadamente 10h), à tarde (aproximadamente 14h) e início da noite (aproximadamente</w:t>
      </w:r>
      <w:r>
        <w:rPr>
          <w:spacing w:val="40"/>
        </w:rPr>
        <w:t xml:space="preserve"> </w:t>
      </w:r>
      <w:r>
        <w:rPr>
          <w:spacing w:val="-2"/>
        </w:rPr>
        <w:t>18h).</w:t>
      </w:r>
    </w:p>
    <w:p w14:paraId="3EBC6BA8" w14:textId="77777777" w:rsidR="00FE6AD1" w:rsidRDefault="00FE6AD1">
      <w:pPr>
        <w:jc w:val="both"/>
        <w:sectPr w:rsidR="00FE6AD1">
          <w:pgSz w:w="11910" w:h="16860"/>
          <w:pgMar w:top="800" w:right="900" w:bottom="280" w:left="1180" w:header="720" w:footer="720" w:gutter="0"/>
          <w:cols w:space="720"/>
        </w:sectPr>
      </w:pPr>
    </w:p>
    <w:p w14:paraId="5D7AE0D9" w14:textId="77777777" w:rsidR="00FE6AD1" w:rsidRDefault="00000000">
      <w:pPr>
        <w:pStyle w:val="Corpodetexto"/>
        <w:spacing w:before="66"/>
        <w:ind w:left="119" w:right="116"/>
        <w:jc w:val="both"/>
      </w:pPr>
      <w:r>
        <w:lastRenderedPageBreak/>
        <w:t>Um</w:t>
      </w:r>
      <w:r>
        <w:rPr>
          <w:spacing w:val="-2"/>
        </w:rPr>
        <w:t xml:space="preserve"> </w:t>
      </w:r>
      <w:r>
        <w:t>estudo clínico análogo a sala de aula, duplo-cego, controlado por placebo, randomizado, cruzado foi conduzido em crianças de 6 a 12 anos de idade (N=52), que atendiam os critérios do DSM para TDAH (tanto do tipo combinado</w:t>
      </w:r>
      <w:r>
        <w:rPr>
          <w:spacing w:val="40"/>
        </w:rPr>
        <w:t xml:space="preserve"> </w:t>
      </w:r>
      <w:r>
        <w:t>como do tipo hiperativo-impulsivo). Após um período aberto de 3 semanas de titulação da dose com sais mistos de anfetamina (sacarato de d-anfetamina, aspartato de anfetamina, sulfato de d-anfetamina, sulfato de anfetamina), os pacientes foram randomizados para continuar com a mesma dose de sais mistos de anfetamina (10, 20 ou 30 mg), dimesilato de lisdexanfetamina (30, 50 ou 70 mg) ou placebo, uma vez por dia pela manhã, por uma semana, cada tratamento. Uma diferença significativa no comportamento do paciente foi observada entre os pacientes que receberam dimesilato de lisdexanfetamina em comparação com os pacientes que receberam placebo, com base na média da avaliação do investigador para os escores de comportamento de Swanson, Kotkin, Agler, M.Flynn e Pelham</w:t>
      </w:r>
      <w:r>
        <w:rPr>
          <w:spacing w:val="-1"/>
        </w:rPr>
        <w:t xml:space="preserve"> </w:t>
      </w:r>
      <w:r>
        <w:t>(SKAMP) durante as 8 avaliações diárias realizadas: 1; 2; 3; 4,5; 6; 8; 10 e 12 horas após a dose. Foram observadas diferenças significativas nas 7 avaliações, de 2 até 12 horas após a dose inicial, entre os pacientes que receberam dimesilato de lisdexanfetamina e os que receberam placebo. O efeito do medicamento foi similar em todas as 7 avaliações.</w:t>
      </w:r>
    </w:p>
    <w:p w14:paraId="4E10D659" w14:textId="77777777" w:rsidR="00FE6AD1" w:rsidRDefault="00000000">
      <w:pPr>
        <w:pStyle w:val="Corpodetexto"/>
        <w:spacing w:before="1"/>
        <w:ind w:left="119" w:right="116"/>
        <w:jc w:val="both"/>
      </w:pPr>
      <w:r>
        <w:t>Um segundo estudo clínico análogo ao de sala de aula, duplo-cego, controlado por placebo, randomizado, cruzado foi conduzido em crianças de 6 a 12 anos de idade (N=129) que atendiam os critérios do DSM para TDAH (tanto do tipo combinado como do tipo hiperativo-impulsivo). Após um período aberto de 4 semanas de titulação da dose com dimesilato de lisdexanfetamina (30, 50 ou 70 mg) os pacientes foram randomizados para continuar com a mesma dose de dimesilato de lisdexanfetamina ou placebo, uma vez por dia pela manhã, por uma semana, cada tratamento. Uma diferença significativa no comportamento do paciente foi observada entre os pacientes que receberam dimesilato de lisdexanfetamina em comparação com os pacientes que receberam placebo, com base na média da avaliação do investigador para os escores de comportamento de SKAMP nas 7 avaliações realizadas: 1,5; 2,5; 5; 7,5; 10; 12 e 13 horas após a dose inicial. Foram observadas diferenças significativas nas 7 avaliações, de 1,5 até 13 horas após a dose inicial, entre os pacientes que receberam dimesilato de lisdexanfetamina e os que receberam placebo.</w:t>
      </w:r>
    </w:p>
    <w:p w14:paraId="76FBF549" w14:textId="77777777" w:rsidR="00FE6AD1" w:rsidRDefault="00FE6AD1">
      <w:pPr>
        <w:pStyle w:val="Corpodetexto"/>
        <w:spacing w:before="2"/>
      </w:pPr>
    </w:p>
    <w:p w14:paraId="3AFDF35F" w14:textId="77777777" w:rsidR="00FE6AD1" w:rsidRDefault="00000000">
      <w:pPr>
        <w:pStyle w:val="PargrafodaLista"/>
        <w:numPr>
          <w:ilvl w:val="2"/>
          <w:numId w:val="3"/>
        </w:numPr>
        <w:tabs>
          <w:tab w:val="left" w:pos="417"/>
        </w:tabs>
        <w:spacing w:before="1"/>
        <w:ind w:left="417" w:hanging="298"/>
        <w:jc w:val="both"/>
        <w:rPr>
          <w:b/>
          <w:sz w:val="20"/>
        </w:rPr>
      </w:pPr>
      <w:r>
        <w:rPr>
          <w:b/>
          <w:sz w:val="20"/>
        </w:rPr>
        <w:t>Adolescentes</w:t>
      </w:r>
      <w:r>
        <w:rPr>
          <w:b/>
          <w:spacing w:val="-8"/>
          <w:sz w:val="20"/>
        </w:rPr>
        <w:t xml:space="preserve"> </w:t>
      </w:r>
      <w:r>
        <w:rPr>
          <w:b/>
          <w:sz w:val="20"/>
        </w:rPr>
        <w:t>com</w:t>
      </w:r>
      <w:r>
        <w:rPr>
          <w:b/>
          <w:spacing w:val="-5"/>
          <w:sz w:val="20"/>
        </w:rPr>
        <w:t xml:space="preserve"> </w:t>
      </w:r>
      <w:r>
        <w:rPr>
          <w:b/>
          <w:spacing w:val="-4"/>
          <w:sz w:val="20"/>
        </w:rPr>
        <w:t>TDAH</w:t>
      </w:r>
    </w:p>
    <w:p w14:paraId="3B6E551C" w14:textId="77777777" w:rsidR="00FE6AD1" w:rsidRDefault="00000000">
      <w:pPr>
        <w:pStyle w:val="Corpodetexto"/>
        <w:ind w:left="118" w:right="116"/>
        <w:jc w:val="both"/>
      </w:pPr>
      <w:r>
        <w:t>Um estudo duplo-cego, randomizado, controlado por placebo, de grupo paralelo foi conduzido em adolescentes de 6 a 17 anos de idade (N=314), que atendiam os critérios do DSM para TDAH. Nesse estudo de 4 semanas, os pacientes foram randomizados em uma razão de 1:1:1:1 de dose matinal diária de dimesilato de lisdexanfetamina (30, 50 ou 70 mg/dia) ou de placebo, através de titulação forçada e duplo-cega da dose (3 semanas), seguida por 1 semana de manutenção de dose. Todos os indivíduos recebendo dimesilato de lisdexanfetamina iniciaram a primeira semana de tratamento com uma dose de 30 mg. Indivíduos dos grupos de dose de 50 ou 70 mg foram titulados com 20 mg por semana até que atingissem a dose desejada de 50 ou 70 mg. Melhoras significativas nos sintomas de TDAH foram observadas entre os pacientes que receberam dimesilato de lisdexanfetamina em comparação com os pacientes que receberam placebo, com base na média da avaliação do investigador através dos escores da escala de avaliação de TDAH (ADHD-RS).</w:t>
      </w:r>
    </w:p>
    <w:p w14:paraId="12C3E599" w14:textId="77777777" w:rsidR="00FE6AD1" w:rsidRDefault="00000000">
      <w:pPr>
        <w:pStyle w:val="Corpodetexto"/>
        <w:spacing w:before="229"/>
        <w:ind w:left="118" w:right="116"/>
        <w:jc w:val="both"/>
      </w:pPr>
      <w:r>
        <w:t>Dois estudos duplo-cegos, de grupos paralelos, ativo-controlado (OROS-MPH [cloridrato de metilfenidato]) foram conduzidos em</w:t>
      </w:r>
      <w:r>
        <w:rPr>
          <w:spacing w:val="-1"/>
        </w:rPr>
        <w:t xml:space="preserve"> </w:t>
      </w:r>
      <w:r>
        <w:t>adolescentes com</w:t>
      </w:r>
      <w:r>
        <w:rPr>
          <w:spacing w:val="-1"/>
        </w:rPr>
        <w:t xml:space="preserve"> </w:t>
      </w:r>
      <w:r>
        <w:t>13 a 17 anos de idade com</w:t>
      </w:r>
      <w:r>
        <w:rPr>
          <w:spacing w:val="-1"/>
        </w:rPr>
        <w:t xml:space="preserve"> </w:t>
      </w:r>
      <w:r>
        <w:t>THDA. Ambos os estudos também</w:t>
      </w:r>
      <w:r>
        <w:rPr>
          <w:spacing w:val="-1"/>
        </w:rPr>
        <w:t xml:space="preserve"> </w:t>
      </w:r>
      <w:r>
        <w:t>incluíram</w:t>
      </w:r>
      <w:r>
        <w:rPr>
          <w:spacing w:val="-1"/>
        </w:rPr>
        <w:t xml:space="preserve"> </w:t>
      </w:r>
      <w:r>
        <w:t>um</w:t>
      </w:r>
      <w:r>
        <w:rPr>
          <w:spacing w:val="-1"/>
        </w:rPr>
        <w:t xml:space="preserve"> </w:t>
      </w:r>
      <w:r>
        <w:t>braço de referência com placebo. O estudo de otimização da dose de 8 semanas (SPD489-405) teve um período de otimização</w:t>
      </w:r>
      <w:r>
        <w:rPr>
          <w:spacing w:val="80"/>
        </w:rPr>
        <w:t xml:space="preserve"> </w:t>
      </w:r>
      <w:r>
        <w:t>da dose de 5 semanas e um período de manutenção da dose de 3 semanas. Durante o período de otimização da dose, os indivíduos</w:t>
      </w:r>
      <w:r>
        <w:rPr>
          <w:spacing w:val="-1"/>
        </w:rPr>
        <w:t xml:space="preserve"> </w:t>
      </w:r>
      <w:r>
        <w:t>foram</w:t>
      </w:r>
      <w:r>
        <w:rPr>
          <w:spacing w:val="-2"/>
        </w:rPr>
        <w:t xml:space="preserve"> </w:t>
      </w:r>
      <w:r>
        <w:t>titulados</w:t>
      </w:r>
      <w:r>
        <w:rPr>
          <w:spacing w:val="-1"/>
        </w:rPr>
        <w:t xml:space="preserve"> </w:t>
      </w:r>
      <w:r>
        <w:t>uma</w:t>
      </w:r>
      <w:r>
        <w:rPr>
          <w:spacing w:val="-1"/>
        </w:rPr>
        <w:t xml:space="preserve"> </w:t>
      </w:r>
      <w:r>
        <w:t>vez</w:t>
      </w:r>
      <w:r>
        <w:rPr>
          <w:spacing w:val="-1"/>
        </w:rPr>
        <w:t xml:space="preserve"> </w:t>
      </w:r>
      <w:r>
        <w:t>por</w:t>
      </w:r>
      <w:r>
        <w:rPr>
          <w:spacing w:val="-1"/>
        </w:rPr>
        <w:t xml:space="preserve"> </w:t>
      </w:r>
      <w:r>
        <w:t>semana</w:t>
      </w:r>
      <w:r>
        <w:rPr>
          <w:spacing w:val="-1"/>
        </w:rPr>
        <w:t xml:space="preserve"> </w:t>
      </w:r>
      <w:r>
        <w:t>com</w:t>
      </w:r>
      <w:r>
        <w:rPr>
          <w:spacing w:val="-3"/>
        </w:rPr>
        <w:t xml:space="preserve"> </w:t>
      </w:r>
      <w:r>
        <w:t>base</w:t>
      </w:r>
      <w:r>
        <w:rPr>
          <w:spacing w:val="-1"/>
        </w:rPr>
        <w:t xml:space="preserve"> </w:t>
      </w:r>
      <w:r>
        <w:t>na</w:t>
      </w:r>
      <w:r>
        <w:rPr>
          <w:spacing w:val="-1"/>
        </w:rPr>
        <w:t xml:space="preserve"> </w:t>
      </w:r>
      <w:r>
        <w:t>resposta</w:t>
      </w:r>
      <w:r>
        <w:rPr>
          <w:spacing w:val="-1"/>
        </w:rPr>
        <w:t xml:space="preserve"> </w:t>
      </w:r>
      <w:r>
        <w:t>de</w:t>
      </w:r>
      <w:r>
        <w:rPr>
          <w:spacing w:val="-1"/>
        </w:rPr>
        <w:t xml:space="preserve"> </w:t>
      </w:r>
      <w:r>
        <w:t>TEAEs</w:t>
      </w:r>
      <w:r>
        <w:rPr>
          <w:spacing w:val="-1"/>
        </w:rPr>
        <w:t xml:space="preserve"> </w:t>
      </w:r>
      <w:r>
        <w:t>e</w:t>
      </w:r>
      <w:r>
        <w:rPr>
          <w:spacing w:val="-1"/>
        </w:rPr>
        <w:t xml:space="preserve"> </w:t>
      </w:r>
      <w:r>
        <w:t>clínica</w:t>
      </w:r>
      <w:r>
        <w:rPr>
          <w:spacing w:val="-2"/>
        </w:rPr>
        <w:t xml:space="preserve"> </w:t>
      </w:r>
      <w:r>
        <w:t>para</w:t>
      </w:r>
      <w:r>
        <w:rPr>
          <w:spacing w:val="-1"/>
        </w:rPr>
        <w:t xml:space="preserve"> </w:t>
      </w:r>
      <w:r>
        <w:t>uma</w:t>
      </w:r>
      <w:r>
        <w:rPr>
          <w:spacing w:val="-1"/>
        </w:rPr>
        <w:t xml:space="preserve"> </w:t>
      </w:r>
      <w:r>
        <w:t>dose</w:t>
      </w:r>
      <w:r>
        <w:rPr>
          <w:spacing w:val="-2"/>
        </w:rPr>
        <w:t xml:space="preserve"> </w:t>
      </w:r>
      <w:r>
        <w:t>ideal</w:t>
      </w:r>
      <w:r>
        <w:rPr>
          <w:spacing w:val="-2"/>
        </w:rPr>
        <w:t xml:space="preserve"> </w:t>
      </w:r>
      <w:r>
        <w:t>de</w:t>
      </w:r>
      <w:r>
        <w:rPr>
          <w:spacing w:val="-1"/>
        </w:rPr>
        <w:t xml:space="preserve"> </w:t>
      </w:r>
      <w:r>
        <w:t>30,</w:t>
      </w:r>
      <w:r>
        <w:rPr>
          <w:spacing w:val="-1"/>
        </w:rPr>
        <w:t xml:space="preserve"> </w:t>
      </w:r>
      <w:r>
        <w:t xml:space="preserve">50 ou 70 mg/dia (para indivíduos do SPD489) ou 18, 36, 54 ou 72 mg/dia (para indivíduos do OROS-MPH), a qual foi mantida ao longo do período de manutenção da dose de 3 semanas. A média das doses no desfecho foram 57,9 mg e 55,8 mg para SPD489 e OROS-MPH, respectivamente. Nesse estudo, nem SPD489 tampouco OROS-MPGH foi estatisticamente superior ao outro produto na Semana 8. O estudo de dose fixa de 6 semanas (SPD489-406) apresentou um período de titulação forçada da dose de 4 semanas e um período de manutenção da dose de 2 semanas. Nas doses mais elevadas de SPD489 (70 mg) e OROS-MPH (72 mg), o tratamento de SPD489 foi superior a OROS-MPH conforme mensurado pela análise de eficácia primária (alteração a partir do período basal na Semana 6 no escore Total de ADHD-RS) e a análise de eficácia secundária principal (na última visita do estudo no CGI-I – </w:t>
      </w:r>
      <w:r>
        <w:rPr>
          <w:i/>
        </w:rPr>
        <w:t>Clinical Global Impressions-Improvement Scale</w:t>
      </w:r>
      <w:r>
        <w:t>, subescala de melhora da escala de Impressão Clínica Global).</w:t>
      </w:r>
    </w:p>
    <w:p w14:paraId="004BCA92" w14:textId="77777777" w:rsidR="00FE6AD1" w:rsidRDefault="00FE6AD1">
      <w:pPr>
        <w:pStyle w:val="Corpodetexto"/>
        <w:spacing w:before="3"/>
      </w:pPr>
    </w:p>
    <w:p w14:paraId="76A6E80D" w14:textId="77777777" w:rsidR="00FE6AD1" w:rsidRDefault="00000000">
      <w:pPr>
        <w:pStyle w:val="PargrafodaLista"/>
        <w:numPr>
          <w:ilvl w:val="2"/>
          <w:numId w:val="3"/>
        </w:numPr>
        <w:tabs>
          <w:tab w:val="left" w:pos="415"/>
        </w:tabs>
        <w:spacing w:before="1"/>
        <w:ind w:left="415" w:hanging="298"/>
        <w:jc w:val="both"/>
        <w:rPr>
          <w:b/>
          <w:sz w:val="20"/>
        </w:rPr>
      </w:pPr>
      <w:r>
        <w:rPr>
          <w:b/>
          <w:sz w:val="20"/>
        </w:rPr>
        <w:t>Crianças</w:t>
      </w:r>
      <w:r>
        <w:rPr>
          <w:b/>
          <w:spacing w:val="-5"/>
          <w:sz w:val="20"/>
        </w:rPr>
        <w:t xml:space="preserve"> </w:t>
      </w:r>
      <w:r>
        <w:rPr>
          <w:b/>
          <w:sz w:val="20"/>
        </w:rPr>
        <w:t>e</w:t>
      </w:r>
      <w:r>
        <w:rPr>
          <w:b/>
          <w:spacing w:val="-4"/>
          <w:sz w:val="20"/>
        </w:rPr>
        <w:t xml:space="preserve"> </w:t>
      </w:r>
      <w:r>
        <w:rPr>
          <w:b/>
          <w:sz w:val="20"/>
        </w:rPr>
        <w:t>Adolescentes</w:t>
      </w:r>
      <w:r>
        <w:rPr>
          <w:b/>
          <w:spacing w:val="-5"/>
          <w:sz w:val="20"/>
        </w:rPr>
        <w:t xml:space="preserve"> </w:t>
      </w:r>
      <w:r>
        <w:rPr>
          <w:b/>
          <w:sz w:val="20"/>
        </w:rPr>
        <w:t>com</w:t>
      </w:r>
      <w:r>
        <w:rPr>
          <w:b/>
          <w:spacing w:val="-3"/>
          <w:sz w:val="20"/>
        </w:rPr>
        <w:t xml:space="preserve"> </w:t>
      </w:r>
      <w:r>
        <w:rPr>
          <w:b/>
          <w:spacing w:val="-4"/>
          <w:sz w:val="20"/>
        </w:rPr>
        <w:t>TDAH</w:t>
      </w:r>
    </w:p>
    <w:p w14:paraId="7C213095" w14:textId="77777777" w:rsidR="00FE6AD1" w:rsidRDefault="00000000">
      <w:pPr>
        <w:pStyle w:val="Corpodetexto"/>
        <w:ind w:left="117" w:right="118"/>
        <w:jc w:val="both"/>
      </w:pPr>
      <w:r>
        <w:t>Um estudo duplo-cego, randomizado, controlado por placebo e por comparador ativo, de grupo paralelo e otimização</w:t>
      </w:r>
      <w:r>
        <w:rPr>
          <w:spacing w:val="40"/>
        </w:rPr>
        <w:t xml:space="preserve"> </w:t>
      </w:r>
      <w:r>
        <w:t>da dose foi conduzido em crianças e adolescentes de 6 a 17 anos de idade (N=336), que atendiam os critérios do DSM para TDAH. Nesse estudo de 8 semanas os pacientes foram randomizados para tomar uma dose matinal diária de dimesilato de lisdexanfetamina (30, 50 ou 70 mg/dia), cloridrato de metilfenidato (18, 36 ou 54 mg/dia) ou placebo (1:1:1). O estudo compreendeu 3 períodos, conforme segue: um período de screening e washout (superior a 42 dias), um período de 7 semanas de avaliação duplo-cega (compreendendo um período de 4 semanas de otimização da dose seguido por um período de 3 semanas de manutenção da dose), e um período de 1 semana de washout e acompanhamento. Durante o período de 4 semanas de otimização da dose, os indivíduos foram titulados até atingir</w:t>
      </w:r>
      <w:r>
        <w:rPr>
          <w:spacing w:val="80"/>
        </w:rPr>
        <w:t xml:space="preserve"> </w:t>
      </w:r>
      <w:r>
        <w:t>uma dose ótima, baseando-se em eventos adversos emergentes do tratamento e julgamento clínico.</w:t>
      </w:r>
    </w:p>
    <w:p w14:paraId="2051C814" w14:textId="77777777" w:rsidR="00FE6AD1" w:rsidRDefault="00000000">
      <w:pPr>
        <w:pStyle w:val="Corpodetexto"/>
        <w:ind w:left="117" w:right="119"/>
        <w:jc w:val="both"/>
      </w:pPr>
      <w:r>
        <w:t>Dimesilato</w:t>
      </w:r>
      <w:r>
        <w:rPr>
          <w:spacing w:val="-2"/>
        </w:rPr>
        <w:t xml:space="preserve"> </w:t>
      </w:r>
      <w:r>
        <w:t>de</w:t>
      </w:r>
      <w:r>
        <w:rPr>
          <w:spacing w:val="-3"/>
        </w:rPr>
        <w:t xml:space="preserve"> </w:t>
      </w:r>
      <w:r>
        <w:t>lisdexanfetamina</w:t>
      </w:r>
      <w:r>
        <w:rPr>
          <w:spacing w:val="-3"/>
        </w:rPr>
        <w:t xml:space="preserve"> </w:t>
      </w:r>
      <w:r>
        <w:t>demonstrou</w:t>
      </w:r>
      <w:r>
        <w:rPr>
          <w:spacing w:val="-2"/>
        </w:rPr>
        <w:t xml:space="preserve"> </w:t>
      </w:r>
      <w:r>
        <w:t>eficácia</w:t>
      </w:r>
      <w:r>
        <w:rPr>
          <w:spacing w:val="-3"/>
        </w:rPr>
        <w:t xml:space="preserve"> </w:t>
      </w:r>
      <w:r>
        <w:t>significativamente</w:t>
      </w:r>
      <w:r>
        <w:rPr>
          <w:spacing w:val="-2"/>
        </w:rPr>
        <w:t xml:space="preserve"> </w:t>
      </w:r>
      <w:r>
        <w:t>maior</w:t>
      </w:r>
      <w:r>
        <w:rPr>
          <w:spacing w:val="-3"/>
        </w:rPr>
        <w:t xml:space="preserve"> </w:t>
      </w:r>
      <w:r>
        <w:t>que</w:t>
      </w:r>
      <w:r>
        <w:rPr>
          <w:spacing w:val="-3"/>
        </w:rPr>
        <w:t xml:space="preserve"> </w:t>
      </w:r>
      <w:r>
        <w:t>o</w:t>
      </w:r>
      <w:r>
        <w:rPr>
          <w:spacing w:val="-4"/>
        </w:rPr>
        <w:t xml:space="preserve"> </w:t>
      </w:r>
      <w:r>
        <w:t>placebo.</w:t>
      </w:r>
      <w:r>
        <w:rPr>
          <w:spacing w:val="-3"/>
        </w:rPr>
        <w:t xml:space="preserve"> </w:t>
      </w:r>
      <w:r>
        <w:t>A</w:t>
      </w:r>
      <w:r>
        <w:rPr>
          <w:spacing w:val="-3"/>
        </w:rPr>
        <w:t xml:space="preserve"> </w:t>
      </w:r>
      <w:r>
        <w:t>média</w:t>
      </w:r>
      <w:r>
        <w:rPr>
          <w:spacing w:val="-3"/>
        </w:rPr>
        <w:t xml:space="preserve"> </w:t>
      </w:r>
      <w:r>
        <w:t>placebo-ajustada de</w:t>
      </w:r>
      <w:r>
        <w:rPr>
          <w:spacing w:val="-2"/>
        </w:rPr>
        <w:t xml:space="preserve"> </w:t>
      </w:r>
      <w:r>
        <w:t>redução</w:t>
      </w:r>
      <w:r>
        <w:rPr>
          <w:spacing w:val="-1"/>
        </w:rPr>
        <w:t xml:space="preserve"> </w:t>
      </w:r>
      <w:r>
        <w:t>a</w:t>
      </w:r>
      <w:r>
        <w:rPr>
          <w:spacing w:val="-3"/>
        </w:rPr>
        <w:t xml:space="preserve"> </w:t>
      </w:r>
      <w:r>
        <w:t>partir</w:t>
      </w:r>
      <w:r>
        <w:rPr>
          <w:spacing w:val="-2"/>
        </w:rPr>
        <w:t xml:space="preserve"> </w:t>
      </w:r>
      <w:r>
        <w:t>do</w:t>
      </w:r>
      <w:r>
        <w:rPr>
          <w:spacing w:val="-1"/>
        </w:rPr>
        <w:t xml:space="preserve"> </w:t>
      </w:r>
      <w:r>
        <w:t>basal</w:t>
      </w:r>
      <w:r>
        <w:rPr>
          <w:spacing w:val="-3"/>
        </w:rPr>
        <w:t xml:space="preserve"> </w:t>
      </w:r>
      <w:r>
        <w:t>do</w:t>
      </w:r>
      <w:r>
        <w:rPr>
          <w:spacing w:val="-2"/>
        </w:rPr>
        <w:t xml:space="preserve"> </w:t>
      </w:r>
      <w:r>
        <w:t>escore</w:t>
      </w:r>
      <w:r>
        <w:rPr>
          <w:spacing w:val="-2"/>
        </w:rPr>
        <w:t xml:space="preserve"> </w:t>
      </w:r>
      <w:r>
        <w:t>total</w:t>
      </w:r>
      <w:r>
        <w:rPr>
          <w:spacing w:val="-4"/>
        </w:rPr>
        <w:t xml:space="preserve"> </w:t>
      </w:r>
      <w:r>
        <w:t>da</w:t>
      </w:r>
      <w:r>
        <w:rPr>
          <w:spacing w:val="-2"/>
        </w:rPr>
        <w:t xml:space="preserve"> </w:t>
      </w:r>
      <w:r>
        <w:t>ADHD-RS</w:t>
      </w:r>
      <w:r>
        <w:rPr>
          <w:spacing w:val="-3"/>
        </w:rPr>
        <w:t xml:space="preserve"> </w:t>
      </w:r>
      <w:r>
        <w:t>foi</w:t>
      </w:r>
      <w:r>
        <w:rPr>
          <w:spacing w:val="-3"/>
        </w:rPr>
        <w:t xml:space="preserve"> </w:t>
      </w:r>
      <w:r>
        <w:t>de</w:t>
      </w:r>
      <w:r>
        <w:rPr>
          <w:spacing w:val="-3"/>
        </w:rPr>
        <w:t xml:space="preserve"> </w:t>
      </w:r>
      <w:r>
        <w:t>18,6</w:t>
      </w:r>
      <w:r>
        <w:rPr>
          <w:spacing w:val="-3"/>
        </w:rPr>
        <w:t xml:space="preserve"> </w:t>
      </w:r>
      <w:r>
        <w:t>(p&lt;0,001).</w:t>
      </w:r>
      <w:r>
        <w:rPr>
          <w:spacing w:val="-2"/>
        </w:rPr>
        <w:t xml:space="preserve"> </w:t>
      </w:r>
      <w:r>
        <w:t>Com</w:t>
      </w:r>
      <w:r>
        <w:rPr>
          <w:spacing w:val="-4"/>
        </w:rPr>
        <w:t xml:space="preserve"> </w:t>
      </w:r>
      <w:r>
        <w:t>relação</w:t>
      </w:r>
      <w:r>
        <w:rPr>
          <w:spacing w:val="-1"/>
        </w:rPr>
        <w:t xml:space="preserve"> </w:t>
      </w:r>
      <w:r>
        <w:t>aos</w:t>
      </w:r>
      <w:r>
        <w:rPr>
          <w:spacing w:val="-2"/>
        </w:rPr>
        <w:t xml:space="preserve"> </w:t>
      </w:r>
      <w:r>
        <w:t>resultados</w:t>
      </w:r>
      <w:r>
        <w:rPr>
          <w:spacing w:val="-2"/>
        </w:rPr>
        <w:t xml:space="preserve"> </w:t>
      </w:r>
      <w:r>
        <w:t>funcionais, 78,0% dos pacientes tomando dimesilato de lisdexanfetamina mostraram melhora (“melhora muito significativa” ou “melhora</w:t>
      </w:r>
      <w:r>
        <w:rPr>
          <w:spacing w:val="-1"/>
        </w:rPr>
        <w:t xml:space="preserve"> </w:t>
      </w:r>
      <w:r>
        <w:t>significativa”) conforme</w:t>
      </w:r>
      <w:r>
        <w:rPr>
          <w:spacing w:val="-1"/>
        </w:rPr>
        <w:t xml:space="preserve"> </w:t>
      </w:r>
      <w:r>
        <w:t>comparado com</w:t>
      </w:r>
      <w:r>
        <w:rPr>
          <w:spacing w:val="-3"/>
        </w:rPr>
        <w:t xml:space="preserve"> </w:t>
      </w:r>
      <w:r>
        <w:t>14%</w:t>
      </w:r>
      <w:r>
        <w:rPr>
          <w:spacing w:val="-1"/>
        </w:rPr>
        <w:t xml:space="preserve"> </w:t>
      </w:r>
      <w:r>
        <w:t>dos</w:t>
      </w:r>
      <w:r>
        <w:rPr>
          <w:spacing w:val="-1"/>
        </w:rPr>
        <w:t xml:space="preserve"> </w:t>
      </w:r>
      <w:r>
        <w:t>indivíduos</w:t>
      </w:r>
      <w:r>
        <w:rPr>
          <w:spacing w:val="-1"/>
        </w:rPr>
        <w:t xml:space="preserve"> </w:t>
      </w:r>
      <w:r>
        <w:t>em</w:t>
      </w:r>
      <w:r>
        <w:rPr>
          <w:spacing w:val="-2"/>
        </w:rPr>
        <w:t xml:space="preserve"> </w:t>
      </w:r>
      <w:r>
        <w:t>tratamento com</w:t>
      </w:r>
      <w:r>
        <w:rPr>
          <w:spacing w:val="-3"/>
        </w:rPr>
        <w:t xml:space="preserve"> </w:t>
      </w:r>
      <w:r>
        <w:t>placebo com</w:t>
      </w:r>
      <w:r>
        <w:rPr>
          <w:spacing w:val="-2"/>
        </w:rPr>
        <w:t xml:space="preserve"> </w:t>
      </w:r>
      <w:r>
        <w:t>base</w:t>
      </w:r>
      <w:r>
        <w:rPr>
          <w:spacing w:val="-1"/>
        </w:rPr>
        <w:t xml:space="preserve"> </w:t>
      </w:r>
      <w:r>
        <w:t>na</w:t>
      </w:r>
      <w:r>
        <w:rPr>
          <w:spacing w:val="-1"/>
        </w:rPr>
        <w:t xml:space="preserve"> </w:t>
      </w:r>
      <w:r>
        <w:t>CGI-I (p&lt;0,001). Dimesilato de lisdexanfetamina também demonstrou melhora significativa quando comparado ao placebo</w:t>
      </w:r>
    </w:p>
    <w:p w14:paraId="7C757C28" w14:textId="77777777" w:rsidR="00FE6AD1" w:rsidRDefault="00FE6AD1">
      <w:pPr>
        <w:jc w:val="both"/>
        <w:sectPr w:rsidR="00FE6AD1">
          <w:pgSz w:w="11910" w:h="16860"/>
          <w:pgMar w:top="800" w:right="900" w:bottom="280" w:left="1180" w:header="720" w:footer="720" w:gutter="0"/>
          <w:cols w:space="720"/>
        </w:sectPr>
      </w:pPr>
    </w:p>
    <w:p w14:paraId="42290304" w14:textId="77777777" w:rsidR="00FE6AD1" w:rsidRDefault="00000000">
      <w:pPr>
        <w:pStyle w:val="Corpodetexto"/>
        <w:spacing w:before="66"/>
        <w:ind w:left="119" w:right="116"/>
        <w:jc w:val="both"/>
      </w:pPr>
      <w:r>
        <w:lastRenderedPageBreak/>
        <w:t xml:space="preserve">(dimesilato de lisdexanfetamina: 9,4 e placebo: -1,1) com uma diferença média de 10,5 (p&lt;0,001) entre os dois grupos de tratamento ativo. O tratamento com cloridrato de metilfenidato foi superior ao placebo conforme mensurado pelo escore de ADHD-RS-IV Total, CGI-I e pelo Instrumento de Qualidade de Vida </w:t>
      </w:r>
      <w:r>
        <w:rPr>
          <w:i/>
        </w:rPr>
        <w:t xml:space="preserve">“Child Health and Illness Profile – Child Edition: Parent Report Form, Achievement Domain” </w:t>
      </w:r>
      <w:r>
        <w:t>(Perfil do Estado de Saúde da Criança – Edição Infantil: Formulário de Pais, Domínio Realização).</w:t>
      </w:r>
    </w:p>
    <w:p w14:paraId="3A658D4A" w14:textId="77777777" w:rsidR="00FE6AD1" w:rsidRDefault="00FE6AD1">
      <w:pPr>
        <w:pStyle w:val="Corpodetexto"/>
      </w:pPr>
    </w:p>
    <w:p w14:paraId="64EA2BBE" w14:textId="77777777" w:rsidR="00FE6AD1" w:rsidRDefault="00000000">
      <w:pPr>
        <w:pStyle w:val="Corpodetexto"/>
        <w:ind w:left="119" w:right="116"/>
        <w:jc w:val="both"/>
      </w:pPr>
      <w:r>
        <w:t>Um</w:t>
      </w:r>
      <w:r>
        <w:rPr>
          <w:spacing w:val="-3"/>
        </w:rPr>
        <w:t xml:space="preserve"> </w:t>
      </w:r>
      <w:r>
        <w:t>estudo</w:t>
      </w:r>
      <w:r>
        <w:rPr>
          <w:spacing w:val="-1"/>
        </w:rPr>
        <w:t xml:space="preserve"> </w:t>
      </w:r>
      <w:r>
        <w:t>duplo-cego,</w:t>
      </w:r>
      <w:r>
        <w:rPr>
          <w:spacing w:val="-1"/>
        </w:rPr>
        <w:t xml:space="preserve"> </w:t>
      </w:r>
      <w:r>
        <w:t>randomizado,</w:t>
      </w:r>
      <w:r>
        <w:rPr>
          <w:spacing w:val="-1"/>
        </w:rPr>
        <w:t xml:space="preserve"> </w:t>
      </w:r>
      <w:r>
        <w:t>controlado</w:t>
      </w:r>
      <w:r>
        <w:rPr>
          <w:spacing w:val="-1"/>
        </w:rPr>
        <w:t xml:space="preserve"> </w:t>
      </w:r>
      <w:r>
        <w:t>por comparador</w:t>
      </w:r>
      <w:r>
        <w:rPr>
          <w:spacing w:val="-2"/>
        </w:rPr>
        <w:t xml:space="preserve"> </w:t>
      </w:r>
      <w:r>
        <w:t>ativo</w:t>
      </w:r>
      <w:r>
        <w:rPr>
          <w:spacing w:val="-1"/>
        </w:rPr>
        <w:t xml:space="preserve"> </w:t>
      </w:r>
      <w:r>
        <w:t>e</w:t>
      </w:r>
      <w:r>
        <w:rPr>
          <w:spacing w:val="-2"/>
        </w:rPr>
        <w:t xml:space="preserve"> </w:t>
      </w:r>
      <w:r>
        <w:t>otimização da</w:t>
      </w:r>
      <w:r>
        <w:rPr>
          <w:spacing w:val="-2"/>
        </w:rPr>
        <w:t xml:space="preserve"> </w:t>
      </w:r>
      <w:r>
        <w:t>dose</w:t>
      </w:r>
      <w:r>
        <w:rPr>
          <w:spacing w:val="-1"/>
        </w:rPr>
        <w:t xml:space="preserve"> </w:t>
      </w:r>
      <w:r>
        <w:t>foi</w:t>
      </w:r>
      <w:r>
        <w:rPr>
          <w:spacing w:val="-1"/>
        </w:rPr>
        <w:t xml:space="preserve"> </w:t>
      </w:r>
      <w:r>
        <w:t>conduzido em</w:t>
      </w:r>
      <w:r>
        <w:rPr>
          <w:spacing w:val="-3"/>
        </w:rPr>
        <w:t xml:space="preserve"> </w:t>
      </w:r>
      <w:r>
        <w:t>crianças e adolescentes de 6 a 17 anos (N=267), que atendiam os critérios do DSM para TDAH e que tiveram uma resposta inadequada</w:t>
      </w:r>
      <w:r>
        <w:rPr>
          <w:spacing w:val="-2"/>
        </w:rPr>
        <w:t xml:space="preserve"> </w:t>
      </w:r>
      <w:r>
        <w:t>ao</w:t>
      </w:r>
      <w:r>
        <w:rPr>
          <w:spacing w:val="-2"/>
        </w:rPr>
        <w:t xml:space="preserve"> </w:t>
      </w:r>
      <w:r>
        <w:t>tratamento</w:t>
      </w:r>
      <w:r>
        <w:rPr>
          <w:spacing w:val="-1"/>
        </w:rPr>
        <w:t xml:space="preserve"> </w:t>
      </w:r>
      <w:r>
        <w:t>com</w:t>
      </w:r>
      <w:r>
        <w:rPr>
          <w:spacing w:val="-2"/>
        </w:rPr>
        <w:t xml:space="preserve"> </w:t>
      </w:r>
      <w:r>
        <w:t>metilfenidato.</w:t>
      </w:r>
      <w:r>
        <w:rPr>
          <w:spacing w:val="-2"/>
        </w:rPr>
        <w:t xml:space="preserve"> </w:t>
      </w:r>
      <w:r>
        <w:t>Neste</w:t>
      </w:r>
      <w:r>
        <w:rPr>
          <w:spacing w:val="-2"/>
        </w:rPr>
        <w:t xml:space="preserve"> </w:t>
      </w:r>
      <w:r>
        <w:t>estudo</w:t>
      </w:r>
      <w:r>
        <w:rPr>
          <w:spacing w:val="-1"/>
        </w:rPr>
        <w:t xml:space="preserve"> </w:t>
      </w:r>
      <w:r>
        <w:t>de</w:t>
      </w:r>
      <w:r>
        <w:rPr>
          <w:spacing w:val="-3"/>
        </w:rPr>
        <w:t xml:space="preserve"> </w:t>
      </w:r>
      <w:r>
        <w:t>9</w:t>
      </w:r>
      <w:r>
        <w:rPr>
          <w:spacing w:val="-1"/>
        </w:rPr>
        <w:t xml:space="preserve"> </w:t>
      </w:r>
      <w:r>
        <w:t>semanas</w:t>
      </w:r>
      <w:r>
        <w:rPr>
          <w:spacing w:val="-2"/>
        </w:rPr>
        <w:t xml:space="preserve"> </w:t>
      </w:r>
      <w:r>
        <w:t>os</w:t>
      </w:r>
      <w:r>
        <w:rPr>
          <w:spacing w:val="-2"/>
        </w:rPr>
        <w:t xml:space="preserve"> </w:t>
      </w:r>
      <w:r>
        <w:t>pacientes</w:t>
      </w:r>
      <w:r>
        <w:rPr>
          <w:spacing w:val="-3"/>
        </w:rPr>
        <w:t xml:space="preserve"> </w:t>
      </w:r>
      <w:r>
        <w:t>foram</w:t>
      </w:r>
      <w:r>
        <w:rPr>
          <w:spacing w:val="-4"/>
        </w:rPr>
        <w:t xml:space="preserve"> </w:t>
      </w:r>
      <w:r>
        <w:t>distribuídos</w:t>
      </w:r>
      <w:r>
        <w:rPr>
          <w:spacing w:val="-2"/>
        </w:rPr>
        <w:t xml:space="preserve"> </w:t>
      </w:r>
      <w:r>
        <w:t>aleatoriamente (1:1) para uma dose diária pela manhã de dimesilato de lisdexanfetamina (30, 50 ou 70 mg/dia) ou atomoxetina (administrado conforme o peso do paciente até 100 mg). O estudo compreendeu 3 períodos, conforme segue: um período de screening e washout (até 14 dias), um período de 9 semanas de avaliação duplo cega (compreendendo um período de 4 semanas de otimização de dose seguido por um período de 5 semanas de manutenção de dose), e um período de 1 semana de washout e acompanhamento. Durante o período de 4 semanas de otimização de dose os indivíduos foram titulados até atingir uma dose ótima, baseando-se em eventos adversos emergentes do tratamento e julgamento clínico.</w:t>
      </w:r>
    </w:p>
    <w:p w14:paraId="069D0C64" w14:textId="77777777" w:rsidR="00FE6AD1" w:rsidRDefault="00000000">
      <w:pPr>
        <w:pStyle w:val="Corpodetexto"/>
        <w:spacing w:before="1"/>
        <w:ind w:left="119" w:right="117"/>
        <w:jc w:val="both"/>
      </w:pPr>
      <w:r>
        <w:t>Os pacientes tratados com dimesilato de lisdexanfetamina levaram menor tempo até a primeira resposta quando comparados aos pacientes tratados com atomoxetina (p=0,001, tempo médio 12,0 vs 21,0 dias, respectivamente), onde</w:t>
      </w:r>
      <w:r>
        <w:rPr>
          <w:spacing w:val="40"/>
        </w:rPr>
        <w:t xml:space="preserve"> </w:t>
      </w:r>
      <w:r>
        <w:t>a</w:t>
      </w:r>
      <w:r>
        <w:rPr>
          <w:spacing w:val="-2"/>
        </w:rPr>
        <w:t xml:space="preserve"> </w:t>
      </w:r>
      <w:r>
        <w:t>primeira</w:t>
      </w:r>
      <w:r>
        <w:rPr>
          <w:spacing w:val="-2"/>
        </w:rPr>
        <w:t xml:space="preserve"> </w:t>
      </w:r>
      <w:r>
        <w:t>resposta</w:t>
      </w:r>
      <w:r>
        <w:rPr>
          <w:spacing w:val="-2"/>
        </w:rPr>
        <w:t xml:space="preserve"> </w:t>
      </w:r>
      <w:r>
        <w:t>foi</w:t>
      </w:r>
      <w:r>
        <w:rPr>
          <w:spacing w:val="-3"/>
        </w:rPr>
        <w:t xml:space="preserve"> </w:t>
      </w:r>
      <w:r>
        <w:t>definida</w:t>
      </w:r>
      <w:r>
        <w:rPr>
          <w:spacing w:val="-2"/>
        </w:rPr>
        <w:t xml:space="preserve"> </w:t>
      </w:r>
      <w:r>
        <w:t>como</w:t>
      </w:r>
      <w:r>
        <w:rPr>
          <w:spacing w:val="-1"/>
        </w:rPr>
        <w:t xml:space="preserve"> </w:t>
      </w:r>
      <w:r>
        <w:t>atingido</w:t>
      </w:r>
      <w:r>
        <w:rPr>
          <w:spacing w:val="-1"/>
        </w:rPr>
        <w:t xml:space="preserve"> </w:t>
      </w:r>
      <w:r>
        <w:t>o</w:t>
      </w:r>
      <w:r>
        <w:rPr>
          <w:spacing w:val="-3"/>
        </w:rPr>
        <w:t xml:space="preserve"> </w:t>
      </w:r>
      <w:r>
        <w:t>escore</w:t>
      </w:r>
      <w:r>
        <w:rPr>
          <w:spacing w:val="-3"/>
        </w:rPr>
        <w:t xml:space="preserve"> </w:t>
      </w:r>
      <w:r>
        <w:t>1</w:t>
      </w:r>
      <w:r>
        <w:rPr>
          <w:spacing w:val="-1"/>
        </w:rPr>
        <w:t xml:space="preserve"> </w:t>
      </w:r>
      <w:r>
        <w:t>(“melhora</w:t>
      </w:r>
      <w:r>
        <w:rPr>
          <w:spacing w:val="-2"/>
        </w:rPr>
        <w:t xml:space="preserve"> </w:t>
      </w:r>
      <w:r>
        <w:t>muito</w:t>
      </w:r>
      <w:r>
        <w:rPr>
          <w:spacing w:val="-1"/>
        </w:rPr>
        <w:t xml:space="preserve"> </w:t>
      </w:r>
      <w:r>
        <w:t>significativa”)</w:t>
      </w:r>
      <w:r>
        <w:rPr>
          <w:spacing w:val="-3"/>
        </w:rPr>
        <w:t xml:space="preserve"> </w:t>
      </w:r>
      <w:r>
        <w:t>ou</w:t>
      </w:r>
      <w:r>
        <w:rPr>
          <w:spacing w:val="-3"/>
        </w:rPr>
        <w:t xml:space="preserve"> </w:t>
      </w:r>
      <w:r>
        <w:t>2</w:t>
      </w:r>
      <w:r>
        <w:rPr>
          <w:spacing w:val="-3"/>
        </w:rPr>
        <w:t xml:space="preserve"> </w:t>
      </w:r>
      <w:r>
        <w:t>(“melhora</w:t>
      </w:r>
      <w:r>
        <w:rPr>
          <w:spacing w:val="-3"/>
        </w:rPr>
        <w:t xml:space="preserve"> </w:t>
      </w:r>
      <w:r>
        <w:t>significativa”) da escala CGI-I em qualquer uma das visitas durante o tratamento duplo-cego. Em todas as visitas, a proporção de respostas no grupo de tratamento com dimesilato de lisdexanfetamina foi consistentemente maior comparado à proporção de respostas no grupo tratado com atomoxetina. A diferença variou de 16 a 24 pontos percentuais.</w:t>
      </w:r>
    </w:p>
    <w:p w14:paraId="51F10F2D" w14:textId="77777777" w:rsidR="00FE6AD1" w:rsidRDefault="00000000">
      <w:pPr>
        <w:pStyle w:val="Corpodetexto"/>
        <w:spacing w:before="1"/>
        <w:ind w:left="117" w:right="118" w:firstLine="1"/>
        <w:jc w:val="both"/>
      </w:pPr>
      <w:r>
        <w:t xml:space="preserve">Estudo de Manutenção da Eficácia – Estudo duplo-cego, placebo controlado, randomizado, de interrupção do tratamento, foi conduzido em crianças e adolescentes de 6 a 17 anos (N=276), que atendiam os critérios do DSM para TDAH. Um total de 276 pacientes foram incluídos no estudo, sendo que 236 estiveram envolvidos no estudo anterior SPD489-325 e 40 foram diretamente incluídos neste estudo. A fim de assegurar que a população adequada foi envolvida, os pacientes estiveram em tratamento aberto com dimesilato de lisdexanfetamina durante um período mínimo de 26 semanas antes de serem avaliados para entrar no período de interrupção randomizada. Os pacientes elegíveis deveriam demonstrar resposta ao tratamento conforme definido pela subescala de gravidade da escala de Impressão Clínica Global (CGI-S – </w:t>
      </w:r>
      <w:r>
        <w:rPr>
          <w:i/>
        </w:rPr>
        <w:t>Clinical Global Impressions-Severity Scale</w:t>
      </w:r>
      <w:r>
        <w:t>) &lt;3 e um escore total ≤22 pela ADHD- RS. Os pacientes que mantiveram resposta ao tratamento aberto (N=157) foram randomizados para continuar com a mesma dose de dimesilato de lisdexanfetamina (N=78) ou mudar para placebo (N=79) durante a fase duplo-cega. Os pacientes</w:t>
      </w:r>
      <w:r>
        <w:rPr>
          <w:spacing w:val="-1"/>
        </w:rPr>
        <w:t xml:space="preserve"> </w:t>
      </w:r>
      <w:r>
        <w:t>foram monitorados</w:t>
      </w:r>
      <w:r>
        <w:rPr>
          <w:spacing w:val="-1"/>
        </w:rPr>
        <w:t xml:space="preserve"> </w:t>
      </w:r>
      <w:r>
        <w:t>para</w:t>
      </w:r>
      <w:r>
        <w:rPr>
          <w:spacing w:val="-1"/>
        </w:rPr>
        <w:t xml:space="preserve"> </w:t>
      </w:r>
      <w:r>
        <w:t>ocorrência de recidiva</w:t>
      </w:r>
      <w:r>
        <w:rPr>
          <w:spacing w:val="-1"/>
        </w:rPr>
        <w:t xml:space="preserve"> </w:t>
      </w:r>
      <w:r>
        <w:t>(falha no tratamento) durante a</w:t>
      </w:r>
      <w:r>
        <w:rPr>
          <w:spacing w:val="-1"/>
        </w:rPr>
        <w:t xml:space="preserve"> </w:t>
      </w:r>
      <w:r>
        <w:t>fase duplo-cega de 6 semanas. A manutenção da eficácia foi demonstrada pela proporção significativamente menor de falhas no tratamento entre os pacientes tratados com dimesilato de lisdexanfetamina (15,8%) comparada ao placebo (67,5%) ao término do período de interrupção randomizada. O momento final de avaliação foi definido como a última semana de tratamento pós- randomização, em que escores totais ADHD-RS e CGI-S válidos foram observados. A falha no tratamento foi definida como o aumento (piora) ≥50% no escore total da ADHD-RS, e um aumento ≥2 pontos nos escores da CGI-S, quando comparados aos escores de entrada na fase duplo-cega de interrupção randomizada. Para a maioria dos pacientes (70,3%) que tiveram recidiva, os sintomas do TDAH pioraram durante ou antes da semana 2 após a randomização.</w:t>
      </w:r>
    </w:p>
    <w:p w14:paraId="27E009B1" w14:textId="77777777" w:rsidR="00FE6AD1" w:rsidRDefault="00FE6AD1">
      <w:pPr>
        <w:pStyle w:val="Corpodetexto"/>
        <w:spacing w:before="3"/>
      </w:pPr>
    </w:p>
    <w:p w14:paraId="58E084B2" w14:textId="77777777" w:rsidR="00FE6AD1" w:rsidRDefault="00000000">
      <w:pPr>
        <w:pStyle w:val="PargrafodaLista"/>
        <w:numPr>
          <w:ilvl w:val="2"/>
          <w:numId w:val="3"/>
        </w:numPr>
        <w:tabs>
          <w:tab w:val="left" w:pos="415"/>
        </w:tabs>
        <w:ind w:left="415" w:hanging="298"/>
        <w:jc w:val="both"/>
        <w:rPr>
          <w:b/>
          <w:sz w:val="20"/>
        </w:rPr>
      </w:pPr>
      <w:r>
        <w:rPr>
          <w:b/>
          <w:sz w:val="20"/>
        </w:rPr>
        <w:t>Adultos</w:t>
      </w:r>
      <w:r>
        <w:rPr>
          <w:b/>
          <w:spacing w:val="-5"/>
          <w:sz w:val="20"/>
        </w:rPr>
        <w:t xml:space="preserve"> </w:t>
      </w:r>
      <w:r>
        <w:rPr>
          <w:b/>
          <w:sz w:val="20"/>
        </w:rPr>
        <w:t>com</w:t>
      </w:r>
      <w:r>
        <w:rPr>
          <w:b/>
          <w:spacing w:val="-2"/>
          <w:sz w:val="20"/>
        </w:rPr>
        <w:t xml:space="preserve"> </w:t>
      </w:r>
      <w:r>
        <w:rPr>
          <w:b/>
          <w:spacing w:val="-4"/>
          <w:sz w:val="20"/>
        </w:rPr>
        <w:t>TDAH</w:t>
      </w:r>
    </w:p>
    <w:p w14:paraId="384F7FC0" w14:textId="77777777" w:rsidR="00FE6AD1" w:rsidRDefault="00000000">
      <w:pPr>
        <w:pStyle w:val="Corpodetexto"/>
        <w:ind w:left="117" w:right="118"/>
        <w:jc w:val="both"/>
      </w:pPr>
      <w:r>
        <w:t>Um estudo duplo-cego, randomizado, placebo-controlado, de grupo paralelo foi conduzido em adultos (N=420) que atendiam os critérios do DSM para TDAH. Nesse estudo de 4 semanas os pacientes foram randomizados em grupos fixos de tratamento que receberiam doses finais de 30, 50 ou 70 mg de dimesilato de lisdexanfetamina ou placebo. Todos os indivíduos recebendo dimesilato de lisdexanfetamina iniciaram a primeira semana de tratamento com uma dose de 30 mg. Indivíduos dos grupos de dose de 50 ou 70 mg foram titulados com 20 mg por semana até que atingissem a dose desejada de 50 ou 70 mg. Ao final do estudo, melhoras significativas nos sintomas de TDAH foram observadas entre os pacientes que receberam dimesilato de lisdexanfetamina em comparação aos pacientes que receberam placebo, com base na avaliação do investigador através dos escores da ADHD-RS.</w:t>
      </w:r>
    </w:p>
    <w:p w14:paraId="5CE4AF7B" w14:textId="77777777" w:rsidR="00FE6AD1" w:rsidRDefault="00000000">
      <w:pPr>
        <w:pStyle w:val="Corpodetexto"/>
        <w:ind w:left="116" w:right="119"/>
        <w:jc w:val="both"/>
      </w:pPr>
      <w:r>
        <w:t>O segundo estudo foi um estudo multicêntrico, randomizado, duplo-cego, placebo-controlado, cruzado, desenhado de forma análoga ao estudo de sala de aula de dimesilato de lisdexanfetamina de forma a simular um ambiente de</w:t>
      </w:r>
      <w:r>
        <w:rPr>
          <w:spacing w:val="40"/>
        </w:rPr>
        <w:t xml:space="preserve"> </w:t>
      </w:r>
      <w:r>
        <w:t>trabalho. O estudo foi conduzido em 142 adultos que atendiam os critérios do DSM para TDAH. Houveram 4 semanas de fase aberta para otimização da dose de dimesilato de lisdexanfetamina (30, 50 ou 70 mg uma vez ao dia pela</w:t>
      </w:r>
      <w:r>
        <w:rPr>
          <w:spacing w:val="40"/>
        </w:rPr>
        <w:t xml:space="preserve"> </w:t>
      </w:r>
      <w:r>
        <w:t>manhã). Os pacientes foram então randomizados para uma das duas sequências de tratamento: 1) 1 semana tomando dimesilato de lisdexanfetamina (dose ótima) seguida pela outra semana tomando placebo; 2) placebo seguido de dimesilato de lisdexanfetamina (dose ótima), uma semana cada. As avaliações de eficácia ocorreram ao final de cada semana, usando-se o escore de PERMP (</w:t>
      </w:r>
      <w:r>
        <w:rPr>
          <w:i/>
        </w:rPr>
        <w:t>Permanent Product Measure of Performance</w:t>
      </w:r>
      <w:r>
        <w:t>). O PERMP se trata de uma avaliação da atenção no TDAH através das tentativas de solução e acertos a testes matemáticos. O tratamento com dimesilato de lisdexanfetamina, comparado ao placebo, resultou em melhora na atenção estatisticamente significativa em todos os tempos pós dose, conforme medido pela média dos escores totais de PERMP, tanto ao longo de um dia de avaliação como na medida final. As avaliações com</w:t>
      </w:r>
      <w:r>
        <w:rPr>
          <w:spacing w:val="-1"/>
        </w:rPr>
        <w:t xml:space="preserve"> </w:t>
      </w:r>
      <w:r>
        <w:t>PERMP foram</w:t>
      </w:r>
      <w:r>
        <w:rPr>
          <w:spacing w:val="-1"/>
        </w:rPr>
        <w:t xml:space="preserve"> </w:t>
      </w:r>
      <w:r>
        <w:t>realizadas na pré-dose (-0,5 horas) e nas horas 2, 4, 8, 10, 12 e 14 pós-dose.</w:t>
      </w:r>
    </w:p>
    <w:p w14:paraId="4C2CED81" w14:textId="77777777" w:rsidR="00FE6AD1" w:rsidRDefault="00000000">
      <w:pPr>
        <w:pStyle w:val="Corpodetexto"/>
        <w:ind w:left="116" w:right="120"/>
        <w:jc w:val="both"/>
      </w:pPr>
      <w:r>
        <w:t>Estudo da Eficácia da Manutenção do Tratamento – Estudo duplo-cego, placebo controlado, randomizado, de retirada, foi conduzido</w:t>
      </w:r>
      <w:r>
        <w:rPr>
          <w:spacing w:val="-1"/>
        </w:rPr>
        <w:t xml:space="preserve"> </w:t>
      </w:r>
      <w:r>
        <w:t>em</w:t>
      </w:r>
      <w:r>
        <w:rPr>
          <w:spacing w:val="-1"/>
        </w:rPr>
        <w:t xml:space="preserve"> </w:t>
      </w:r>
      <w:r>
        <w:t>adultos com</w:t>
      </w:r>
      <w:r>
        <w:rPr>
          <w:spacing w:val="-1"/>
        </w:rPr>
        <w:t xml:space="preserve"> </w:t>
      </w:r>
      <w:r>
        <w:t>idade entre</w:t>
      </w:r>
      <w:r>
        <w:rPr>
          <w:spacing w:val="-1"/>
        </w:rPr>
        <w:t xml:space="preserve"> </w:t>
      </w:r>
      <w:r>
        <w:t>18 e 55 anos (N=123) que atendiam</w:t>
      </w:r>
      <w:r>
        <w:rPr>
          <w:spacing w:val="-1"/>
        </w:rPr>
        <w:t xml:space="preserve"> </w:t>
      </w:r>
      <w:r>
        <w:t>os critérios do DSM para TDAH. Para o</w:t>
      </w:r>
    </w:p>
    <w:p w14:paraId="72A05650" w14:textId="77777777" w:rsidR="00FE6AD1" w:rsidRDefault="00FE6AD1">
      <w:pPr>
        <w:jc w:val="both"/>
        <w:sectPr w:rsidR="00FE6AD1">
          <w:pgSz w:w="11910" w:h="16860"/>
          <w:pgMar w:top="800" w:right="900" w:bottom="280" w:left="1180" w:header="720" w:footer="720" w:gutter="0"/>
          <w:cols w:space="720"/>
        </w:sectPr>
      </w:pPr>
    </w:p>
    <w:p w14:paraId="0C1C1CD9" w14:textId="77777777" w:rsidR="00FE6AD1" w:rsidRDefault="00000000">
      <w:pPr>
        <w:pStyle w:val="Corpodetexto"/>
        <w:spacing w:before="66"/>
        <w:ind w:left="119" w:right="117"/>
        <w:jc w:val="both"/>
      </w:pPr>
      <w:r>
        <w:lastRenderedPageBreak/>
        <w:t>estudo, foi assegurado que todos os pacientes envolvidos vinham em tratamento com dimesilato de lisdexanfetamina por no mínimo 6 semanas e demonstraram resposta ao tratamento, conforme definido pela CGI-S ≤3 e um escore total</w:t>
      </w:r>
    </w:p>
    <w:p w14:paraId="2D8B65F5" w14:textId="77777777" w:rsidR="00FE6AD1" w:rsidRDefault="00000000">
      <w:pPr>
        <w:pStyle w:val="Corpodetexto"/>
        <w:spacing w:before="1"/>
        <w:ind w:left="118" w:right="117"/>
        <w:jc w:val="both"/>
      </w:pPr>
      <w:r>
        <w:t>&lt;22 pela ADHD-RS para adultos. ADHD-RS para adultos é uma medida dos sintomas de TDAH. Os pacientes que mantinham a resposta ao tratamento na semana 3 da fase aberta do acompanhamento (N=116) eram elegíveis para iniciar o estudo duplo-cego, randomizado, com fase de retirada. Esses pacientes receberam a dose de entrada de dimesilato de lisdexanfetamina (N=56) ou placebo (N=60). A manutenção da eficácia de dimesilato de lisdexanfetamina foi demonstrada pela proporção significativamente menor de falhas de tratamento (&lt;9%) comparada ao placebo (75%) nesse estudo duplo-cego, randomizado, com fase de retirada. Falha de tratamento foi definida como um aumento ≥50% no escore total da ADHD-RS para adultos e um aumento ≥2 pontos nos escores da CGI-S quando comparados aos escores de entrada no estudo.</w:t>
      </w:r>
    </w:p>
    <w:p w14:paraId="57D33986" w14:textId="77777777" w:rsidR="00FE6AD1" w:rsidRDefault="00FE6AD1">
      <w:pPr>
        <w:pStyle w:val="Corpodetexto"/>
        <w:spacing w:before="1"/>
      </w:pPr>
    </w:p>
    <w:p w14:paraId="5D52BB7F" w14:textId="77777777" w:rsidR="00FE6AD1" w:rsidRDefault="00000000">
      <w:pPr>
        <w:pStyle w:val="PargrafodaLista"/>
        <w:numPr>
          <w:ilvl w:val="2"/>
          <w:numId w:val="3"/>
        </w:numPr>
        <w:tabs>
          <w:tab w:val="left" w:pos="418"/>
        </w:tabs>
        <w:spacing w:before="1"/>
        <w:ind w:left="418"/>
        <w:jc w:val="both"/>
        <w:rPr>
          <w:b/>
          <w:sz w:val="20"/>
        </w:rPr>
      </w:pPr>
      <w:r>
        <w:rPr>
          <w:b/>
          <w:sz w:val="20"/>
        </w:rPr>
        <w:t>TCA</w:t>
      </w:r>
      <w:r>
        <w:rPr>
          <w:b/>
          <w:spacing w:val="-3"/>
          <w:sz w:val="20"/>
        </w:rPr>
        <w:t xml:space="preserve"> </w:t>
      </w:r>
      <w:r>
        <w:rPr>
          <w:b/>
          <w:sz w:val="20"/>
        </w:rPr>
        <w:t>em</w:t>
      </w:r>
      <w:r>
        <w:rPr>
          <w:b/>
          <w:spacing w:val="-2"/>
          <w:sz w:val="20"/>
        </w:rPr>
        <w:t xml:space="preserve"> adultos</w:t>
      </w:r>
    </w:p>
    <w:p w14:paraId="49EFCD9B" w14:textId="77777777" w:rsidR="00FE6AD1" w:rsidRDefault="00000000">
      <w:pPr>
        <w:pStyle w:val="Corpodetexto"/>
        <w:ind w:left="118" w:right="117"/>
        <w:jc w:val="both"/>
      </w:pPr>
      <w:r>
        <w:t>A eficácia de dimesilato de lisdexanfetamina no tratamento de Transtorno de Compulsão Alimentar (TCA) foi demonstrada</w:t>
      </w:r>
      <w:r>
        <w:rPr>
          <w:spacing w:val="-1"/>
        </w:rPr>
        <w:t xml:space="preserve"> </w:t>
      </w:r>
      <w:r>
        <w:t>em</w:t>
      </w:r>
      <w:r>
        <w:rPr>
          <w:spacing w:val="-2"/>
        </w:rPr>
        <w:t xml:space="preserve"> </w:t>
      </w:r>
      <w:r>
        <w:t>dois</w:t>
      </w:r>
      <w:r>
        <w:rPr>
          <w:spacing w:val="-1"/>
        </w:rPr>
        <w:t xml:space="preserve"> </w:t>
      </w:r>
      <w:r>
        <w:t>estudos</w:t>
      </w:r>
      <w:r>
        <w:rPr>
          <w:spacing w:val="-2"/>
        </w:rPr>
        <w:t xml:space="preserve"> </w:t>
      </w:r>
      <w:r>
        <w:t>randomizados,</w:t>
      </w:r>
      <w:r>
        <w:rPr>
          <w:spacing w:val="-2"/>
        </w:rPr>
        <w:t xml:space="preserve"> </w:t>
      </w:r>
      <w:r>
        <w:t>duplo-cegos,</w:t>
      </w:r>
      <w:r>
        <w:rPr>
          <w:spacing w:val="-2"/>
        </w:rPr>
        <w:t xml:space="preserve"> </w:t>
      </w:r>
      <w:r>
        <w:t>multicêntricos,</w:t>
      </w:r>
      <w:r>
        <w:rPr>
          <w:spacing w:val="-2"/>
        </w:rPr>
        <w:t xml:space="preserve"> </w:t>
      </w:r>
      <w:r>
        <w:t>de</w:t>
      </w:r>
      <w:r>
        <w:rPr>
          <w:spacing w:val="-1"/>
        </w:rPr>
        <w:t xml:space="preserve"> </w:t>
      </w:r>
      <w:r>
        <w:t>grupos</w:t>
      </w:r>
      <w:r>
        <w:rPr>
          <w:spacing w:val="-1"/>
        </w:rPr>
        <w:t xml:space="preserve"> </w:t>
      </w:r>
      <w:r>
        <w:t>paralelos,</w:t>
      </w:r>
      <w:r>
        <w:rPr>
          <w:spacing w:val="-1"/>
        </w:rPr>
        <w:t xml:space="preserve"> </w:t>
      </w:r>
      <w:r>
        <w:t>controlados</w:t>
      </w:r>
      <w:r>
        <w:rPr>
          <w:spacing w:val="-2"/>
        </w:rPr>
        <w:t xml:space="preserve"> </w:t>
      </w:r>
      <w:r>
        <w:t>por</w:t>
      </w:r>
      <w:r>
        <w:rPr>
          <w:spacing w:val="-2"/>
        </w:rPr>
        <w:t xml:space="preserve"> </w:t>
      </w:r>
      <w:r>
        <w:t>placebo, com</w:t>
      </w:r>
      <w:r>
        <w:rPr>
          <w:spacing w:val="-2"/>
        </w:rPr>
        <w:t xml:space="preserve"> </w:t>
      </w:r>
      <w:r>
        <w:t>12 semanas</w:t>
      </w:r>
      <w:r>
        <w:rPr>
          <w:spacing w:val="-1"/>
        </w:rPr>
        <w:t xml:space="preserve"> </w:t>
      </w:r>
      <w:r>
        <w:t>de</w:t>
      </w:r>
      <w:r>
        <w:rPr>
          <w:spacing w:val="-1"/>
        </w:rPr>
        <w:t xml:space="preserve"> </w:t>
      </w:r>
      <w:r>
        <w:t>duração</w:t>
      </w:r>
      <w:r>
        <w:rPr>
          <w:spacing w:val="-2"/>
        </w:rPr>
        <w:t xml:space="preserve"> </w:t>
      </w:r>
      <w:r>
        <w:t>em</w:t>
      </w:r>
      <w:r>
        <w:rPr>
          <w:spacing w:val="-2"/>
        </w:rPr>
        <w:t xml:space="preserve"> </w:t>
      </w:r>
      <w:r>
        <w:t>adultos</w:t>
      </w:r>
      <w:r>
        <w:rPr>
          <w:spacing w:val="-1"/>
        </w:rPr>
        <w:t xml:space="preserve"> </w:t>
      </w:r>
      <w:r>
        <w:t>com</w:t>
      </w:r>
      <w:r>
        <w:rPr>
          <w:spacing w:val="-2"/>
        </w:rPr>
        <w:t xml:space="preserve"> </w:t>
      </w:r>
      <w:r>
        <w:t>idades</w:t>
      </w:r>
      <w:r>
        <w:rPr>
          <w:spacing w:val="-1"/>
        </w:rPr>
        <w:t xml:space="preserve"> </w:t>
      </w:r>
      <w:r>
        <w:t>entre</w:t>
      </w:r>
      <w:r>
        <w:rPr>
          <w:spacing w:val="-2"/>
        </w:rPr>
        <w:t xml:space="preserve"> </w:t>
      </w:r>
      <w:r>
        <w:t>18</w:t>
      </w:r>
      <w:r>
        <w:rPr>
          <w:spacing w:val="-1"/>
        </w:rPr>
        <w:t xml:space="preserve"> </w:t>
      </w:r>
      <w:r>
        <w:t>e</w:t>
      </w:r>
      <w:r>
        <w:rPr>
          <w:spacing w:val="-1"/>
        </w:rPr>
        <w:t xml:space="preserve"> </w:t>
      </w:r>
      <w:r>
        <w:t>55 anos</w:t>
      </w:r>
      <w:r>
        <w:rPr>
          <w:spacing w:val="-1"/>
        </w:rPr>
        <w:t xml:space="preserve"> </w:t>
      </w:r>
      <w:r>
        <w:t>(N=374 e</w:t>
      </w:r>
      <w:r>
        <w:rPr>
          <w:spacing w:val="-1"/>
        </w:rPr>
        <w:t xml:space="preserve"> </w:t>
      </w:r>
      <w:r>
        <w:t>N=350)</w:t>
      </w:r>
      <w:r>
        <w:rPr>
          <w:spacing w:val="-2"/>
        </w:rPr>
        <w:t xml:space="preserve"> </w:t>
      </w:r>
      <w:r>
        <w:t>com</w:t>
      </w:r>
      <w:r>
        <w:rPr>
          <w:spacing w:val="-2"/>
        </w:rPr>
        <w:t xml:space="preserve"> </w:t>
      </w:r>
      <w:r>
        <w:t>TCA moderado</w:t>
      </w:r>
      <w:r>
        <w:rPr>
          <w:spacing w:val="-1"/>
        </w:rPr>
        <w:t xml:space="preserve"> </w:t>
      </w:r>
      <w:r>
        <w:t>a</w:t>
      </w:r>
      <w:r>
        <w:rPr>
          <w:spacing w:val="-1"/>
        </w:rPr>
        <w:t xml:space="preserve"> </w:t>
      </w:r>
      <w:r>
        <w:t>severo. O diagnóstico de TCA foi confirmado através do uso dos critérios do DSM (apêndice B) para TCA. A severidade do TCA foi determinada baseada no sujeito relatar pelo menos 3 dias de compulsão por semana, por 2 semanas, antes da visita inicial e fazer uma pontuação igual ou superior a 4 na CGI-S no dia da visita inicial. Para ambos estudos um dia de compulsão foi definido como um dia com pelo menos 1 episódio compulsivo, conforme determinado pelos diários dos sujeitos e confirmado pelos médicos (veja 1. Indicações). Ambos os estudos de 12 semanas consistiram em um período de otimização de dose de 4 semanas e um período de manutenção de dose de 8 semanas. Durante o período de otimização de dose, os sujeitos iniciaram o tratamento com titulação de dose de 30 mg/dia e, após uma semana de tratamento, foram titulados a 50 mg/dia. Adicionalmente, o aumento para dose de 70 mg/dia foi realizado conforme tolerabilidade apresentada e indicação clínica. Seguindo-se o período de otimização de dose, os sujeitos continuaram a receber a dose ótima durante o período de manutenção de dose.</w:t>
      </w:r>
    </w:p>
    <w:p w14:paraId="0FAF7E51" w14:textId="77777777" w:rsidR="00FE6AD1" w:rsidRDefault="00000000">
      <w:pPr>
        <w:pStyle w:val="Corpodetexto"/>
        <w:ind w:left="118" w:right="117"/>
        <w:jc w:val="both"/>
      </w:pPr>
      <w:r>
        <w:t xml:space="preserve">O </w:t>
      </w:r>
      <w:r>
        <w:rPr>
          <w:i/>
        </w:rPr>
        <w:t xml:space="preserve">endpoint </w:t>
      </w:r>
      <w:r>
        <w:t>primário de eficácia para os dois estudos foi definido como a alteração do número de dias com episódios compulsivos por semana (da visita inicial até as semanas 11/12). O número inicial de dias com episódios referiu-se ao número informado na visita inicial a qual se referia aos 14 dias anteriores a essa mesma visita.</w:t>
      </w:r>
    </w:p>
    <w:p w14:paraId="5A8D9615" w14:textId="77777777" w:rsidR="00FE6AD1" w:rsidRDefault="00000000">
      <w:pPr>
        <w:pStyle w:val="Corpodetexto"/>
        <w:ind w:left="118" w:right="118"/>
        <w:jc w:val="both"/>
      </w:pPr>
      <w:r>
        <w:t>Os sujeitos de ambos os estudos que estavam tomando dimesilato de lisdexanfetamina apresentaram redução estatisticamente significativa (p&lt;0,0001) no número de dias com episódios de compulsão nas semanas 11/12 quando comparados com o informado na visita inicial. Ainda, sujeitos tomando dimesilato de lisdexanfetamina apresentaram melhorias</w:t>
      </w:r>
      <w:r>
        <w:rPr>
          <w:spacing w:val="-2"/>
        </w:rPr>
        <w:t xml:space="preserve"> </w:t>
      </w:r>
      <w:r>
        <w:t>nos</w:t>
      </w:r>
      <w:r>
        <w:rPr>
          <w:spacing w:val="-3"/>
        </w:rPr>
        <w:t xml:space="preserve"> </w:t>
      </w:r>
      <w:r>
        <w:t>principais</w:t>
      </w:r>
      <w:r>
        <w:rPr>
          <w:spacing w:val="-1"/>
        </w:rPr>
        <w:t xml:space="preserve"> </w:t>
      </w:r>
      <w:r>
        <w:rPr>
          <w:i/>
        </w:rPr>
        <w:t>endpoints</w:t>
      </w:r>
      <w:r>
        <w:rPr>
          <w:i/>
          <w:spacing w:val="-1"/>
        </w:rPr>
        <w:t xml:space="preserve"> </w:t>
      </w:r>
      <w:r>
        <w:t>secundários</w:t>
      </w:r>
      <w:r>
        <w:rPr>
          <w:spacing w:val="-2"/>
        </w:rPr>
        <w:t xml:space="preserve"> </w:t>
      </w:r>
      <w:r>
        <w:t>quando comparados</w:t>
      </w:r>
      <w:r>
        <w:rPr>
          <w:spacing w:val="-1"/>
        </w:rPr>
        <w:t xml:space="preserve"> </w:t>
      </w:r>
      <w:r>
        <w:t>aos</w:t>
      </w:r>
      <w:r>
        <w:rPr>
          <w:spacing w:val="-1"/>
        </w:rPr>
        <w:t xml:space="preserve"> </w:t>
      </w:r>
      <w:r>
        <w:t>sujeitos</w:t>
      </w:r>
      <w:r>
        <w:rPr>
          <w:spacing w:val="-1"/>
        </w:rPr>
        <w:t xml:space="preserve"> </w:t>
      </w:r>
      <w:r>
        <w:t>utilizando</w:t>
      </w:r>
      <w:r>
        <w:rPr>
          <w:spacing w:val="-1"/>
        </w:rPr>
        <w:t xml:space="preserve"> </w:t>
      </w:r>
      <w:r>
        <w:t>placebo,</w:t>
      </w:r>
      <w:r>
        <w:rPr>
          <w:spacing w:val="-2"/>
        </w:rPr>
        <w:t xml:space="preserve"> </w:t>
      </w:r>
      <w:r>
        <w:t>demonstrando</w:t>
      </w:r>
      <w:r>
        <w:rPr>
          <w:spacing w:val="-1"/>
        </w:rPr>
        <w:t xml:space="preserve"> </w:t>
      </w:r>
      <w:r>
        <w:t xml:space="preserve">uma proporção maior da taxa de sujeitos com melhora na CGI-I, uma maior proporção dos sujeitos que cessaram os episódios compulsivos na semana 4 e maior redução na pontuação total da escala </w:t>
      </w:r>
      <w:r>
        <w:rPr>
          <w:i/>
        </w:rPr>
        <w:t xml:space="preserve">Yale-Brown Obsessive Compulsive Scale Modified for Binge Eating </w:t>
      </w:r>
      <w:r>
        <w:t>(Y-BOCS-BE) em ambos os estudos.</w:t>
      </w:r>
    </w:p>
    <w:p w14:paraId="04C3875D" w14:textId="77777777" w:rsidR="00FE6AD1" w:rsidRDefault="00000000">
      <w:pPr>
        <w:pStyle w:val="Corpodetexto"/>
        <w:ind w:left="118" w:right="118"/>
        <w:jc w:val="both"/>
      </w:pPr>
      <w:r>
        <w:t>Manutenção do Estudo de Eficácia – Foi conduzido um estudo com desenho duplo-cego, controlado por placebo, randomizado, de retirada, para avaliar a manutenção da eficácia com base no tempo até a recidiva entre dimesilato de lisdexanfetamina e placebo em adultos com idade entre 18 a 55 anos (N = 267) com TCA moderada a grave. Neste estudo de longo prazo, pacientes que apresentaram resposta a dimesilato de lisdexanfetamina na fase de tratamento aberta anterior de 12 semanas, foram randomizados para continuar com dimesilato de lisdexanfetamina ou placebo por até 26 semanas de observação quanto à recidiva. A resposta na fase aberta foi definida como 1 ou menos dias de compulsão a cada semana por quatro semanas consecutivas antes da última visita ao final da fase aberta de 12 semanas e um escore de CGI-S de 2 ou menos no momento da visita. A recidiva durante a fase duplo-cega foi definida como a apresentação de 2 ou mais dias de compulsão em cada semana por duas semanas consecutivas (14 dias) antes de qualquer visita e apresentação de um aumento no escore de CGI-S de 2 ou mais pontos em comparação ao período</w:t>
      </w:r>
      <w:r>
        <w:rPr>
          <w:spacing w:val="40"/>
        </w:rPr>
        <w:t xml:space="preserve"> </w:t>
      </w:r>
      <w:r>
        <w:t xml:space="preserve">basal de retirada randomizada. A manutenção da eficácia para pacientes que tiveram uma resposta inicial durante o período aberto e que, então, continuaram com dimesilato de lisdexanfetamina durante a fase de retirada randomizada duplo-cega de 26 semanas foi demonstrada com dimesilato de lisdexanfetamina sendo superior em relação ao placebo, conforme medição feita pelo tempo até a recidiva. Além disso, o grupo que continuou com dimesilato de lisdexanfetamina apresentou uma proporção menor de recidiva (5/136, 3,7%) em relação ao grupo de placebo (42/131, </w:t>
      </w:r>
      <w:r>
        <w:rPr>
          <w:spacing w:val="-2"/>
        </w:rPr>
        <w:t>32,1%).</w:t>
      </w:r>
    </w:p>
    <w:p w14:paraId="5C2CA531" w14:textId="77777777" w:rsidR="00FE6AD1" w:rsidRDefault="00FE6AD1">
      <w:pPr>
        <w:pStyle w:val="Corpodetexto"/>
      </w:pPr>
    </w:p>
    <w:p w14:paraId="37CA41A9" w14:textId="77777777" w:rsidR="00FE6AD1" w:rsidRDefault="00FE6AD1">
      <w:pPr>
        <w:pStyle w:val="Corpodetexto"/>
        <w:spacing w:before="4"/>
      </w:pPr>
    </w:p>
    <w:p w14:paraId="6545C9B5" w14:textId="77777777" w:rsidR="00FE6AD1" w:rsidRDefault="00000000">
      <w:pPr>
        <w:pStyle w:val="Ttulo1"/>
        <w:numPr>
          <w:ilvl w:val="1"/>
          <w:numId w:val="3"/>
        </w:numPr>
        <w:tabs>
          <w:tab w:val="left" w:pos="401"/>
        </w:tabs>
        <w:spacing w:line="230" w:lineRule="exact"/>
        <w:ind w:left="401" w:hanging="283"/>
        <w:jc w:val="both"/>
      </w:pPr>
      <w:r>
        <w:t>CARACTERÍSTICAS</w:t>
      </w:r>
      <w:r>
        <w:rPr>
          <w:spacing w:val="-9"/>
        </w:rPr>
        <w:t xml:space="preserve"> </w:t>
      </w:r>
      <w:r>
        <w:rPr>
          <w:spacing w:val="-2"/>
        </w:rPr>
        <w:t>FARMACOLÓGICAS</w:t>
      </w:r>
    </w:p>
    <w:p w14:paraId="41581260" w14:textId="77777777" w:rsidR="00FE6AD1" w:rsidRDefault="00000000">
      <w:pPr>
        <w:spacing w:line="229" w:lineRule="exact"/>
        <w:ind w:left="118"/>
        <w:jc w:val="both"/>
        <w:rPr>
          <w:b/>
          <w:sz w:val="20"/>
        </w:rPr>
      </w:pPr>
      <w:r>
        <w:rPr>
          <w:b/>
          <w:sz w:val="20"/>
        </w:rPr>
        <w:t>Propriedades</w:t>
      </w:r>
      <w:r>
        <w:rPr>
          <w:b/>
          <w:spacing w:val="-9"/>
          <w:sz w:val="20"/>
        </w:rPr>
        <w:t xml:space="preserve"> </w:t>
      </w:r>
      <w:r>
        <w:rPr>
          <w:b/>
          <w:spacing w:val="-2"/>
          <w:sz w:val="20"/>
        </w:rPr>
        <w:t>farmacodinâmicas</w:t>
      </w:r>
    </w:p>
    <w:p w14:paraId="6AC5BCBF" w14:textId="77777777" w:rsidR="00FE6AD1" w:rsidRDefault="00000000">
      <w:pPr>
        <w:pStyle w:val="Corpodetexto"/>
        <w:ind w:left="117" w:right="118"/>
        <w:jc w:val="both"/>
      </w:pPr>
      <w:r>
        <w:t>A lisdexanfetamina é um pró-fármaco da d-anfetamina. Após administração por via oral, a lisdexanfetamina é</w:t>
      </w:r>
      <w:r>
        <w:rPr>
          <w:spacing w:val="40"/>
        </w:rPr>
        <w:t xml:space="preserve"> </w:t>
      </w:r>
      <w:r>
        <w:t xml:space="preserve">absorvida rapidamente a partir do trato gastrointestinal e hidrolizada primariamente nas células do sangue à d- anfetamina, a qual é responsável pela atividade do fármaco. As anfetaminas são aminas simpatomiméticas não catecolaminas com atividade estimulante do sistema nervoso central. O modo de ação terapêutica da anfetamina no TDAH não é plenamente conhecido. Acredita-se que as anfetaminas bloqueiem a recaptação de norepinefrina e dopamina no neurônio pré-sináptico e aumentem a liberação destas monoaminas para o espaço extraneuronal. O fármaco-mãe, lisdexanfetamina, não se liga aos sítios responsáveis pela recaptação da norepinefrina e dopamina </w:t>
      </w:r>
      <w:r>
        <w:rPr>
          <w:i/>
        </w:rPr>
        <w:t xml:space="preserve">in </w:t>
      </w:r>
      <w:r>
        <w:rPr>
          <w:i/>
          <w:spacing w:val="-2"/>
        </w:rPr>
        <w:t>vitro</w:t>
      </w:r>
      <w:r>
        <w:rPr>
          <w:spacing w:val="-2"/>
        </w:rPr>
        <w:t>.</w:t>
      </w:r>
    </w:p>
    <w:p w14:paraId="3EE6DD5A" w14:textId="77777777" w:rsidR="00FE6AD1" w:rsidRDefault="00FE6AD1">
      <w:pPr>
        <w:pStyle w:val="Corpodetexto"/>
        <w:spacing w:before="2"/>
      </w:pPr>
    </w:p>
    <w:p w14:paraId="39C6AA2D" w14:textId="77777777" w:rsidR="00FE6AD1" w:rsidRDefault="00000000">
      <w:pPr>
        <w:ind w:left="117"/>
        <w:jc w:val="both"/>
        <w:rPr>
          <w:b/>
          <w:sz w:val="20"/>
        </w:rPr>
      </w:pPr>
      <w:r>
        <w:rPr>
          <w:b/>
          <w:sz w:val="20"/>
        </w:rPr>
        <w:t>Propriedades</w:t>
      </w:r>
      <w:r>
        <w:rPr>
          <w:b/>
          <w:spacing w:val="-9"/>
          <w:sz w:val="20"/>
        </w:rPr>
        <w:t xml:space="preserve"> </w:t>
      </w:r>
      <w:r>
        <w:rPr>
          <w:b/>
          <w:spacing w:val="-2"/>
          <w:sz w:val="20"/>
        </w:rPr>
        <w:t>farmacocinéticas</w:t>
      </w:r>
    </w:p>
    <w:p w14:paraId="157B4A14" w14:textId="77777777" w:rsidR="00FE6AD1" w:rsidRDefault="00FE6AD1">
      <w:pPr>
        <w:jc w:val="both"/>
        <w:rPr>
          <w:sz w:val="20"/>
        </w:rPr>
        <w:sectPr w:rsidR="00FE6AD1">
          <w:pgSz w:w="11910" w:h="16860"/>
          <w:pgMar w:top="800" w:right="900" w:bottom="280" w:left="1180" w:header="720" w:footer="720" w:gutter="0"/>
          <w:cols w:space="720"/>
        </w:sectPr>
      </w:pPr>
    </w:p>
    <w:p w14:paraId="35D5B0EA" w14:textId="77777777" w:rsidR="00FE6AD1" w:rsidRDefault="00000000">
      <w:pPr>
        <w:pStyle w:val="Corpodetexto"/>
        <w:spacing w:before="66"/>
        <w:ind w:left="119" w:right="116"/>
        <w:jc w:val="both"/>
      </w:pPr>
      <w:r>
        <w:lastRenderedPageBreak/>
        <w:t>Estudos de farmacocinética da d-anfetamina após a administração oral de lisdexanfetamina foram realizados em pacientes pediátricos sadios (idade de 6 a 12 anos) e adultos com TDAH.</w:t>
      </w:r>
    </w:p>
    <w:p w14:paraId="61F0DE11" w14:textId="77777777" w:rsidR="00FE6AD1" w:rsidRDefault="00FE6AD1">
      <w:pPr>
        <w:pStyle w:val="Corpodetexto"/>
      </w:pPr>
    </w:p>
    <w:p w14:paraId="708422F1" w14:textId="77777777" w:rsidR="00FE6AD1" w:rsidRDefault="00000000">
      <w:pPr>
        <w:pStyle w:val="PargrafodaLista"/>
        <w:numPr>
          <w:ilvl w:val="0"/>
          <w:numId w:val="2"/>
        </w:numPr>
        <w:tabs>
          <w:tab w:val="left" w:pos="238"/>
        </w:tabs>
        <w:spacing w:line="240" w:lineRule="auto"/>
        <w:ind w:left="238" w:hanging="119"/>
        <w:rPr>
          <w:sz w:val="20"/>
        </w:rPr>
      </w:pPr>
      <w:r>
        <w:rPr>
          <w:b/>
          <w:spacing w:val="-2"/>
          <w:sz w:val="20"/>
        </w:rPr>
        <w:t>Absorção</w:t>
      </w:r>
    </w:p>
    <w:p w14:paraId="183D5F8E" w14:textId="77777777" w:rsidR="00FE6AD1" w:rsidRDefault="00000000">
      <w:pPr>
        <w:pStyle w:val="Corpodetexto"/>
        <w:ind w:left="118" w:right="116"/>
        <w:jc w:val="both"/>
      </w:pPr>
      <w:r>
        <w:t>Após administração oral, o dimesilato de lisdexanfetamina é rapidamente absorvido pelo trato gastrintestinal, devido a suas propriedades físico-químicas. Ademais, um estudo in vitro sugere que a absorção seja mediada pelo transportador de</w:t>
      </w:r>
      <w:r>
        <w:rPr>
          <w:spacing w:val="-1"/>
        </w:rPr>
        <w:t xml:space="preserve"> </w:t>
      </w:r>
      <w:r>
        <w:t>alta</w:t>
      </w:r>
      <w:r>
        <w:rPr>
          <w:spacing w:val="-1"/>
        </w:rPr>
        <w:t xml:space="preserve"> </w:t>
      </w:r>
      <w:r>
        <w:t>capacidade</w:t>
      </w:r>
      <w:r>
        <w:rPr>
          <w:spacing w:val="-1"/>
        </w:rPr>
        <w:t xml:space="preserve"> </w:t>
      </w:r>
      <w:r>
        <w:t>PEPT1.</w:t>
      </w:r>
      <w:r>
        <w:rPr>
          <w:spacing w:val="-1"/>
        </w:rPr>
        <w:t xml:space="preserve"> </w:t>
      </w:r>
      <w:r>
        <w:t>Em</w:t>
      </w:r>
      <w:r>
        <w:rPr>
          <w:spacing w:val="-2"/>
        </w:rPr>
        <w:t xml:space="preserve"> </w:t>
      </w:r>
      <w:r>
        <w:t>18 pacientes</w:t>
      </w:r>
      <w:r>
        <w:rPr>
          <w:spacing w:val="-2"/>
        </w:rPr>
        <w:t xml:space="preserve"> </w:t>
      </w:r>
      <w:r>
        <w:t>pediátricos</w:t>
      </w:r>
      <w:r>
        <w:rPr>
          <w:spacing w:val="-1"/>
        </w:rPr>
        <w:t xml:space="preserve"> </w:t>
      </w:r>
      <w:r>
        <w:t>(idade</w:t>
      </w:r>
      <w:r>
        <w:rPr>
          <w:spacing w:val="-1"/>
        </w:rPr>
        <w:t xml:space="preserve"> </w:t>
      </w:r>
      <w:r>
        <w:t>de</w:t>
      </w:r>
      <w:r>
        <w:rPr>
          <w:spacing w:val="-1"/>
        </w:rPr>
        <w:t xml:space="preserve"> </w:t>
      </w:r>
      <w:r>
        <w:t>6 a</w:t>
      </w:r>
      <w:r>
        <w:rPr>
          <w:spacing w:val="-2"/>
        </w:rPr>
        <w:t xml:space="preserve"> </w:t>
      </w:r>
      <w:r>
        <w:t>12 anos)</w:t>
      </w:r>
      <w:r>
        <w:rPr>
          <w:spacing w:val="-1"/>
        </w:rPr>
        <w:t xml:space="preserve"> </w:t>
      </w:r>
      <w:r>
        <w:t>com</w:t>
      </w:r>
      <w:r>
        <w:rPr>
          <w:spacing w:val="-3"/>
        </w:rPr>
        <w:t xml:space="preserve"> </w:t>
      </w:r>
      <w:r>
        <w:t>TDAH,</w:t>
      </w:r>
      <w:r>
        <w:rPr>
          <w:spacing w:val="-1"/>
        </w:rPr>
        <w:t xml:space="preserve"> </w:t>
      </w:r>
      <w:r>
        <w:t>o Tmáx de</w:t>
      </w:r>
      <w:r>
        <w:rPr>
          <w:spacing w:val="-1"/>
        </w:rPr>
        <w:t xml:space="preserve"> </w:t>
      </w:r>
      <w:r>
        <w:t>d-anfetamina</w:t>
      </w:r>
      <w:r>
        <w:rPr>
          <w:spacing w:val="-1"/>
        </w:rPr>
        <w:t xml:space="preserve"> </w:t>
      </w:r>
      <w:r>
        <w:t>foi aproximadamente 3,5 horas após a administração oral de dose única de 30, 50 ou 70 mg de dimesilato de lisdexanfetamina, após jejum noturno de 8 horas. O Tmáx da lisdexanfetamina foi de aproximadamente 1 hora. A farmacocinética linear da d-anfetamina, após a administração oral de dose única de dimesilato de lisdexanfetamina, foi estabelecida no intervalo de dose de 30 a 70 mg em</w:t>
      </w:r>
      <w:r>
        <w:rPr>
          <w:spacing w:val="-1"/>
        </w:rPr>
        <w:t xml:space="preserve"> </w:t>
      </w:r>
      <w:r>
        <w:t>crianças de 6 a 12 anos de idade e</w:t>
      </w:r>
      <w:r>
        <w:rPr>
          <w:spacing w:val="-1"/>
        </w:rPr>
        <w:t xml:space="preserve"> </w:t>
      </w:r>
      <w:r>
        <w:t>no intervalo de dose de 50 a 250 mg em adultos. Os parâmetros farmacocinéticos da d-anfetamina após a administração da lisdexanfetamina em adultos demonstraram baixa variação inter-individual (&lt;25%) e intra-individual (&lt;8%). Os alimentos (refeições ricas em gordura ou alimentos pastosos, como iogurte) ou suco de laranja não afetam a área sob a curva (ASC) e a Cmáx da d- anfetamina em adultos sadios após administração oral de dose única de 70 mg de dimesilato de lisdexanfetamina cápsulas, porém prolongam o Tmáx em aproximadamente 1 hora nesta faixa etária (de 3,8 h em jejum para 4,7 h após uma refeição rica em gordura ou 4,2 h após ingestão de alimentos pastosos, como iogurte). Após 8 horas de jejum, as ASCs para a d-anfetamina, após administração oral de dimesilato de lisdexanfetamina em solução e na forma de cápsulas intactas, foram equivalentes. Os valores de ASC e Cmáx normalizados para peso/dose foram 22% e 12% menores, respectivamente, em mulheres adultas do que em homens no dia 7 sequencial a 7 dias de administração de 70 mg/dia de lisdexanfetamina. Os valores de ASC e Cmáx normalizados para peso/dose foram iguais em meninas e meninos após dose única de 30 - 70 mg.</w:t>
      </w:r>
    </w:p>
    <w:p w14:paraId="05878290" w14:textId="77777777" w:rsidR="00FE6AD1" w:rsidRDefault="00FE6AD1">
      <w:pPr>
        <w:pStyle w:val="Corpodetexto"/>
        <w:spacing w:before="2"/>
      </w:pPr>
    </w:p>
    <w:p w14:paraId="3AA875BA" w14:textId="77777777" w:rsidR="00FE6AD1" w:rsidRDefault="00000000">
      <w:pPr>
        <w:spacing w:line="229" w:lineRule="exact"/>
        <w:ind w:left="119"/>
        <w:jc w:val="both"/>
        <w:rPr>
          <w:b/>
          <w:sz w:val="20"/>
        </w:rPr>
      </w:pPr>
      <w:r>
        <w:rPr>
          <w:b/>
          <w:sz w:val="20"/>
        </w:rPr>
        <w:t>Solução</w:t>
      </w:r>
      <w:r>
        <w:rPr>
          <w:b/>
          <w:spacing w:val="-4"/>
          <w:sz w:val="20"/>
        </w:rPr>
        <w:t xml:space="preserve"> </w:t>
      </w:r>
      <w:r>
        <w:rPr>
          <w:b/>
          <w:spacing w:val="-2"/>
          <w:sz w:val="20"/>
        </w:rPr>
        <w:t>gotas</w:t>
      </w:r>
    </w:p>
    <w:p w14:paraId="6BB928E0" w14:textId="77777777" w:rsidR="00FE6AD1" w:rsidRDefault="00000000">
      <w:pPr>
        <w:pStyle w:val="Corpodetexto"/>
        <w:ind w:left="119" w:right="117"/>
        <w:jc w:val="both"/>
      </w:pPr>
      <w:r>
        <w:t>Um</w:t>
      </w:r>
      <w:r>
        <w:rPr>
          <w:spacing w:val="-3"/>
        </w:rPr>
        <w:t xml:space="preserve"> </w:t>
      </w:r>
      <w:r>
        <w:t>estudo</w:t>
      </w:r>
      <w:r>
        <w:rPr>
          <w:spacing w:val="-1"/>
        </w:rPr>
        <w:t xml:space="preserve"> </w:t>
      </w:r>
      <w:r>
        <w:t>para</w:t>
      </w:r>
      <w:r>
        <w:rPr>
          <w:spacing w:val="-1"/>
        </w:rPr>
        <w:t xml:space="preserve"> </w:t>
      </w:r>
      <w:r>
        <w:t>avaliação</w:t>
      </w:r>
      <w:r>
        <w:rPr>
          <w:spacing w:val="-1"/>
        </w:rPr>
        <w:t xml:space="preserve"> </w:t>
      </w:r>
      <w:r>
        <w:t>da</w:t>
      </w:r>
      <w:r>
        <w:rPr>
          <w:spacing w:val="-2"/>
        </w:rPr>
        <w:t xml:space="preserve"> </w:t>
      </w:r>
      <w:r>
        <w:t>biodisponibilidade</w:t>
      </w:r>
      <w:r>
        <w:rPr>
          <w:spacing w:val="-1"/>
        </w:rPr>
        <w:t xml:space="preserve"> </w:t>
      </w:r>
      <w:r>
        <w:t>relativa</w:t>
      </w:r>
      <w:r>
        <w:rPr>
          <w:spacing w:val="-1"/>
        </w:rPr>
        <w:t xml:space="preserve"> </w:t>
      </w:r>
      <w:r>
        <w:t>do</w:t>
      </w:r>
      <w:r>
        <w:rPr>
          <w:spacing w:val="-1"/>
        </w:rPr>
        <w:t xml:space="preserve"> </w:t>
      </w:r>
      <w:r>
        <w:t>fármaco lisdexanfetamina –</w:t>
      </w:r>
      <w:r>
        <w:rPr>
          <w:spacing w:val="-1"/>
        </w:rPr>
        <w:t xml:space="preserve"> </w:t>
      </w:r>
      <w:r>
        <w:t>dimesilato de</w:t>
      </w:r>
      <w:r>
        <w:rPr>
          <w:spacing w:val="-1"/>
        </w:rPr>
        <w:t xml:space="preserve"> </w:t>
      </w:r>
      <w:r>
        <w:t xml:space="preserve">lisdexanfetamina 40 mg/mL sob a forma de solução gotas </w:t>
      </w:r>
      <w:r>
        <w:rPr>
          <w:i/>
        </w:rPr>
        <w:t xml:space="preserve">versus </w:t>
      </w:r>
      <w:r>
        <w:t>dimesilato de lisdexanfetamina 70 mg sob a forma de cápsula, em indivíduos sadios de ambos os sexos, em jejum – mostrou que não há diferença significativa em relação à velocidade e extensão de absorção da lisdexanfetamina entre as formas farmacêuticas avaliadas, resultando na mesma biodisponibilidade. O tempo para o pico de concentração plasmática (Tmax) e a meia-vida plasmática (T1/2) foram equivalentes para ambos os produtos.</w:t>
      </w:r>
    </w:p>
    <w:p w14:paraId="3961FE14" w14:textId="77777777" w:rsidR="00FE6AD1" w:rsidRDefault="00FE6AD1">
      <w:pPr>
        <w:pStyle w:val="Corpodetexto"/>
        <w:spacing w:before="1"/>
      </w:pPr>
    </w:p>
    <w:p w14:paraId="7F5D23E6" w14:textId="77777777" w:rsidR="00FE6AD1" w:rsidRDefault="00000000">
      <w:pPr>
        <w:pStyle w:val="PargrafodaLista"/>
        <w:numPr>
          <w:ilvl w:val="0"/>
          <w:numId w:val="2"/>
        </w:numPr>
        <w:tabs>
          <w:tab w:val="left" w:pos="237"/>
        </w:tabs>
        <w:ind w:left="237" w:hanging="118"/>
        <w:rPr>
          <w:b/>
          <w:sz w:val="20"/>
        </w:rPr>
      </w:pPr>
      <w:r>
        <w:rPr>
          <w:b/>
          <w:spacing w:val="-2"/>
          <w:sz w:val="20"/>
        </w:rPr>
        <w:t>Distribuição</w:t>
      </w:r>
    </w:p>
    <w:p w14:paraId="33371834" w14:textId="77777777" w:rsidR="00FE6AD1" w:rsidRDefault="00000000">
      <w:pPr>
        <w:pStyle w:val="Corpodetexto"/>
        <w:ind w:left="119" w:right="118"/>
        <w:jc w:val="both"/>
      </w:pPr>
      <w:r>
        <w:t>Não ocorre acúmulo de d-anfetamina no estado estacionário (steady state) em pacientes adultos e não há acúmulo de dimesilato de lisdexanfetamina após dose única diária por 7 dias consecutivos.</w:t>
      </w:r>
    </w:p>
    <w:p w14:paraId="63A86139" w14:textId="77777777" w:rsidR="00FE6AD1" w:rsidRDefault="00FE6AD1">
      <w:pPr>
        <w:pStyle w:val="Corpodetexto"/>
        <w:spacing w:before="2"/>
      </w:pPr>
    </w:p>
    <w:p w14:paraId="4DA6BBD8" w14:textId="77777777" w:rsidR="00FE6AD1" w:rsidRDefault="00000000">
      <w:pPr>
        <w:pStyle w:val="PargrafodaLista"/>
        <w:numPr>
          <w:ilvl w:val="0"/>
          <w:numId w:val="2"/>
        </w:numPr>
        <w:tabs>
          <w:tab w:val="left" w:pos="237"/>
        </w:tabs>
        <w:ind w:left="237" w:hanging="118"/>
        <w:rPr>
          <w:b/>
          <w:sz w:val="20"/>
        </w:rPr>
      </w:pPr>
      <w:r>
        <w:rPr>
          <w:b/>
          <w:spacing w:val="-2"/>
          <w:sz w:val="20"/>
        </w:rPr>
        <w:t>Metabolismo</w:t>
      </w:r>
    </w:p>
    <w:p w14:paraId="10813C24" w14:textId="77777777" w:rsidR="00FE6AD1" w:rsidRDefault="00000000">
      <w:pPr>
        <w:pStyle w:val="Corpodetexto"/>
        <w:ind w:left="118" w:right="117"/>
        <w:jc w:val="both"/>
      </w:pPr>
      <w:r>
        <w:t>A lisdexanfetamina é convertida em d-anfetamina e L-lisina, provavelmente por metabolismo de primeira passagem intestinal ou hepática. As células vermelhas do sangue têm alta capacidade de metabolizar a lisdexanfetamina,</w:t>
      </w:r>
      <w:r>
        <w:rPr>
          <w:spacing w:val="40"/>
        </w:rPr>
        <w:t xml:space="preserve"> </w:t>
      </w:r>
      <w:r>
        <w:t xml:space="preserve">conforme demonstram dados </w:t>
      </w:r>
      <w:r>
        <w:rPr>
          <w:i/>
        </w:rPr>
        <w:t>in vitro</w:t>
      </w:r>
      <w:r>
        <w:t>, em que hidrólise substancial ocorre mesmo em baixos níveis de hematócrito. A lisdexanfetamina não é metabolizada pelas isoenzimas do citocromo P450. A anfetamina é oxidada na posição 4 do</w:t>
      </w:r>
      <w:r>
        <w:rPr>
          <w:spacing w:val="40"/>
        </w:rPr>
        <w:t xml:space="preserve"> </w:t>
      </w:r>
      <w:r>
        <w:t>anel</w:t>
      </w:r>
      <w:r>
        <w:rPr>
          <w:spacing w:val="-2"/>
        </w:rPr>
        <w:t xml:space="preserve"> </w:t>
      </w:r>
      <w:r>
        <w:t>benzênico</w:t>
      </w:r>
      <w:r>
        <w:rPr>
          <w:spacing w:val="-2"/>
        </w:rPr>
        <w:t xml:space="preserve"> </w:t>
      </w:r>
      <w:r>
        <w:t>para</w:t>
      </w:r>
      <w:r>
        <w:rPr>
          <w:spacing w:val="-2"/>
        </w:rPr>
        <w:t xml:space="preserve"> </w:t>
      </w:r>
      <w:r>
        <w:t>formar</w:t>
      </w:r>
      <w:r>
        <w:rPr>
          <w:spacing w:val="-1"/>
        </w:rPr>
        <w:t xml:space="preserve"> </w:t>
      </w:r>
      <w:r>
        <w:t>a 4-hidroxianfetamina,</w:t>
      </w:r>
      <w:r>
        <w:rPr>
          <w:spacing w:val="-1"/>
        </w:rPr>
        <w:t xml:space="preserve"> </w:t>
      </w:r>
      <w:r>
        <w:t>ou</w:t>
      </w:r>
      <w:r>
        <w:rPr>
          <w:spacing w:val="-2"/>
        </w:rPr>
        <w:t xml:space="preserve"> </w:t>
      </w:r>
      <w:r>
        <w:t>nos</w:t>
      </w:r>
      <w:r>
        <w:rPr>
          <w:spacing w:val="-1"/>
        </w:rPr>
        <w:t xml:space="preserve"> </w:t>
      </w:r>
      <w:r>
        <w:t>lados</w:t>
      </w:r>
      <w:r>
        <w:rPr>
          <w:spacing w:val="-1"/>
        </w:rPr>
        <w:t xml:space="preserve"> </w:t>
      </w:r>
      <w:r>
        <w:t>α</w:t>
      </w:r>
      <w:r>
        <w:rPr>
          <w:spacing w:val="-2"/>
        </w:rPr>
        <w:t xml:space="preserve"> </w:t>
      </w:r>
      <w:r>
        <w:t>ou β</w:t>
      </w:r>
      <w:r>
        <w:rPr>
          <w:spacing w:val="-2"/>
        </w:rPr>
        <w:t xml:space="preserve"> </w:t>
      </w:r>
      <w:r>
        <w:t>da</w:t>
      </w:r>
      <w:r>
        <w:rPr>
          <w:spacing w:val="-2"/>
        </w:rPr>
        <w:t xml:space="preserve"> </w:t>
      </w:r>
      <w:r>
        <w:t>cadeia</w:t>
      </w:r>
      <w:r>
        <w:rPr>
          <w:spacing w:val="-1"/>
        </w:rPr>
        <w:t xml:space="preserve"> </w:t>
      </w:r>
      <w:r>
        <w:t>de</w:t>
      </w:r>
      <w:r>
        <w:rPr>
          <w:spacing w:val="-1"/>
        </w:rPr>
        <w:t xml:space="preserve"> </w:t>
      </w:r>
      <w:r>
        <w:t>carbono</w:t>
      </w:r>
      <w:r>
        <w:rPr>
          <w:spacing w:val="-2"/>
        </w:rPr>
        <w:t xml:space="preserve"> </w:t>
      </w:r>
      <w:r>
        <w:t>para</w:t>
      </w:r>
      <w:r>
        <w:rPr>
          <w:spacing w:val="-2"/>
        </w:rPr>
        <w:t xml:space="preserve"> </w:t>
      </w:r>
      <w:r>
        <w:t>formar</w:t>
      </w:r>
      <w:r>
        <w:rPr>
          <w:spacing w:val="-1"/>
        </w:rPr>
        <w:t xml:space="preserve"> </w:t>
      </w:r>
      <w:r>
        <w:t>a</w:t>
      </w:r>
      <w:r>
        <w:rPr>
          <w:spacing w:val="-1"/>
        </w:rPr>
        <w:t xml:space="preserve"> </w:t>
      </w:r>
      <w:r>
        <w:t>alfa-hidroxi- anfetamina ou norefedrina, respectivamente. A norefedrina e a 4- hidroxianfetamina são ambas ativas e cada uma é sequencialmente oxidada para formar a 4-hidroxi-norefedrina. A alfa-hidroxi-anfetamina sofre desaminação para formar fenilacetona, a qual, por fim, forma ácido benzóico e seus glucoronídeos e glicina conjugada com ácido hipúrico. Embora as enzimas envolvidas no metabolismo da anfetamina não foram claramente elucidadas, sabe-se que</w:t>
      </w:r>
      <w:r>
        <w:rPr>
          <w:spacing w:val="40"/>
        </w:rPr>
        <w:t xml:space="preserve"> </w:t>
      </w:r>
      <w:r>
        <w:t>a CYP2D6 está envolvida com a formação da 4- hidroxi-anfetamina.</w:t>
      </w:r>
    </w:p>
    <w:p w14:paraId="48ECEF6B" w14:textId="77777777" w:rsidR="00FE6AD1" w:rsidRDefault="00FE6AD1">
      <w:pPr>
        <w:pStyle w:val="Corpodetexto"/>
        <w:spacing w:before="1"/>
      </w:pPr>
    </w:p>
    <w:p w14:paraId="44A9BA81" w14:textId="77777777" w:rsidR="00FE6AD1" w:rsidRDefault="00000000">
      <w:pPr>
        <w:pStyle w:val="PargrafodaLista"/>
        <w:numPr>
          <w:ilvl w:val="0"/>
          <w:numId w:val="2"/>
        </w:numPr>
        <w:tabs>
          <w:tab w:val="left" w:pos="236"/>
        </w:tabs>
        <w:spacing w:before="1"/>
        <w:ind w:left="236" w:hanging="118"/>
        <w:rPr>
          <w:b/>
          <w:sz w:val="20"/>
        </w:rPr>
      </w:pPr>
      <w:r>
        <w:rPr>
          <w:b/>
          <w:spacing w:val="-2"/>
          <w:sz w:val="20"/>
        </w:rPr>
        <w:t>Excreção</w:t>
      </w:r>
    </w:p>
    <w:p w14:paraId="3E64D083" w14:textId="77777777" w:rsidR="00FE6AD1" w:rsidRDefault="00000000">
      <w:pPr>
        <w:pStyle w:val="Corpodetexto"/>
        <w:ind w:left="118" w:right="119"/>
        <w:jc w:val="both"/>
      </w:pPr>
      <w:r>
        <w:t>Após a administração oral de uma dose de 70 mg de dimesilato de lisdexanfetamina marcado radioativamente, em 6 indivíduos sadios, aproximadamente 96% da radioatividade da dose oral foi recuperada na urina e apenas 0,3% foi recuperada nas fezes durante um período de 120 horas. Da radioatividade recuperada na urina, 42% estava relacionada</w:t>
      </w:r>
      <w:r>
        <w:rPr>
          <w:spacing w:val="40"/>
        </w:rPr>
        <w:t xml:space="preserve"> </w:t>
      </w:r>
      <w:r>
        <w:t>à anfetamina, 25% ao ácido hipúrico e 2% à lisdexanfetamina intacta. As concentrações plasmáticas de lisdexanfetamina não convertida são baixas e transitórias, tornando-se, em geral, não quantificáveis em 8 horas após a administração. A meia-vida de eliminação plasmática da lisdexanfetamina foi, em média, menos de uma hora em estudos de dimesilato de lisdexanfetamina em voluntários.</w:t>
      </w:r>
    </w:p>
    <w:p w14:paraId="3CA00FC6" w14:textId="77777777" w:rsidR="00FE6AD1" w:rsidRDefault="00000000">
      <w:pPr>
        <w:pStyle w:val="PargrafodaLista"/>
        <w:numPr>
          <w:ilvl w:val="0"/>
          <w:numId w:val="2"/>
        </w:numPr>
        <w:tabs>
          <w:tab w:val="left" w:pos="237"/>
        </w:tabs>
        <w:spacing w:before="229" w:line="230" w:lineRule="exact"/>
        <w:ind w:left="237" w:hanging="119"/>
        <w:rPr>
          <w:sz w:val="20"/>
        </w:rPr>
      </w:pPr>
      <w:r>
        <w:rPr>
          <w:b/>
          <w:sz w:val="20"/>
        </w:rPr>
        <w:t>Populações</w:t>
      </w:r>
      <w:r>
        <w:rPr>
          <w:b/>
          <w:spacing w:val="-5"/>
          <w:sz w:val="20"/>
        </w:rPr>
        <w:t xml:space="preserve"> </w:t>
      </w:r>
      <w:r>
        <w:rPr>
          <w:b/>
          <w:spacing w:val="-2"/>
          <w:sz w:val="20"/>
        </w:rPr>
        <w:t>especiais</w:t>
      </w:r>
    </w:p>
    <w:p w14:paraId="638A0521" w14:textId="77777777" w:rsidR="00FE6AD1" w:rsidRDefault="00000000">
      <w:pPr>
        <w:pStyle w:val="Corpodetexto"/>
        <w:ind w:left="117" w:right="118"/>
        <w:jc w:val="both"/>
      </w:pPr>
      <w:r>
        <w:rPr>
          <w:b/>
        </w:rPr>
        <w:t>− Idade</w:t>
      </w:r>
      <w:r>
        <w:t>: A farmacocinética da d-anfetamina, conforme avaliada pelo clearance, é similar em pacientes pediátricos (de</w:t>
      </w:r>
      <w:r>
        <w:rPr>
          <w:spacing w:val="40"/>
        </w:rPr>
        <w:t xml:space="preserve"> </w:t>
      </w:r>
      <w:r>
        <w:t>6 a 12 anos) e adolescentes (de 13 a 17 anos) com TDAH, e voluntários adultos sadios após a correção do peso corporal. Em um estudo com 44 indivíduos com 55 anos ou mais, o clearance da anfetamina foi de aproximadamente 0,7 L/h/kg para pacientes entre 55 e 74 anos e 0,55 L/h/kg para pacientes ≥75 anos. Esses valores são ligeiramente menores do que os encontrados em indivíduos adultos jovens (aproximadamente 1 L/h/kg para indivíduos com idade entre 18 e 45 anos).</w:t>
      </w:r>
    </w:p>
    <w:p w14:paraId="40F3B9E6" w14:textId="77777777" w:rsidR="00FE6AD1" w:rsidRDefault="00000000">
      <w:pPr>
        <w:pStyle w:val="Corpodetexto"/>
        <w:ind w:left="117" w:right="119"/>
        <w:jc w:val="both"/>
      </w:pPr>
      <w:r>
        <w:rPr>
          <w:b/>
        </w:rPr>
        <w:t xml:space="preserve">− Gênero: </w:t>
      </w:r>
      <w:r>
        <w:t>A exposição sistêmica à d-anfetamina é similar para homens e mulheres recebendo a mesma dose em</w:t>
      </w:r>
      <w:r>
        <w:rPr>
          <w:spacing w:val="40"/>
        </w:rPr>
        <w:t xml:space="preserve"> </w:t>
      </w:r>
      <w:r>
        <w:rPr>
          <w:spacing w:val="-2"/>
        </w:rPr>
        <w:t>mg/kg.</w:t>
      </w:r>
    </w:p>
    <w:p w14:paraId="612F9082" w14:textId="77777777" w:rsidR="00FE6AD1" w:rsidRDefault="00FE6AD1">
      <w:pPr>
        <w:jc w:val="both"/>
        <w:sectPr w:rsidR="00FE6AD1">
          <w:pgSz w:w="11910" w:h="16860"/>
          <w:pgMar w:top="800" w:right="900" w:bottom="280" w:left="1180" w:header="720" w:footer="720" w:gutter="0"/>
          <w:cols w:space="720"/>
        </w:sectPr>
      </w:pPr>
    </w:p>
    <w:p w14:paraId="78C7B0E7" w14:textId="77777777" w:rsidR="00FE6AD1" w:rsidRDefault="00000000">
      <w:pPr>
        <w:pStyle w:val="Corpodetexto"/>
        <w:spacing w:before="66"/>
        <w:ind w:left="119"/>
        <w:jc w:val="both"/>
      </w:pPr>
      <w:r>
        <w:rPr>
          <w:b/>
        </w:rPr>
        <w:lastRenderedPageBreak/>
        <w:t>−</w:t>
      </w:r>
      <w:r>
        <w:rPr>
          <w:b/>
          <w:spacing w:val="-6"/>
        </w:rPr>
        <w:t xml:space="preserve"> </w:t>
      </w:r>
      <w:r>
        <w:rPr>
          <w:b/>
        </w:rPr>
        <w:t>Raça:</w:t>
      </w:r>
      <w:r>
        <w:rPr>
          <w:b/>
          <w:spacing w:val="-4"/>
        </w:rPr>
        <w:t xml:space="preserve"> </w:t>
      </w:r>
      <w:r>
        <w:t>Não</w:t>
      </w:r>
      <w:r>
        <w:rPr>
          <w:spacing w:val="-4"/>
        </w:rPr>
        <w:t xml:space="preserve"> </w:t>
      </w:r>
      <w:r>
        <w:t>foram</w:t>
      </w:r>
      <w:r>
        <w:rPr>
          <w:spacing w:val="-5"/>
        </w:rPr>
        <w:t xml:space="preserve"> </w:t>
      </w:r>
      <w:r>
        <w:t>conduzidos</w:t>
      </w:r>
      <w:r>
        <w:rPr>
          <w:spacing w:val="-4"/>
        </w:rPr>
        <w:t xml:space="preserve"> </w:t>
      </w:r>
      <w:r>
        <w:t>estudos</w:t>
      </w:r>
      <w:r>
        <w:rPr>
          <w:spacing w:val="-4"/>
        </w:rPr>
        <w:t xml:space="preserve"> </w:t>
      </w:r>
      <w:r>
        <w:t>formais</w:t>
      </w:r>
      <w:r>
        <w:rPr>
          <w:spacing w:val="-4"/>
        </w:rPr>
        <w:t xml:space="preserve"> </w:t>
      </w:r>
      <w:r>
        <w:t>de</w:t>
      </w:r>
      <w:r>
        <w:rPr>
          <w:spacing w:val="-3"/>
        </w:rPr>
        <w:t xml:space="preserve"> </w:t>
      </w:r>
      <w:r>
        <w:t>farmacocinética</w:t>
      </w:r>
      <w:r>
        <w:rPr>
          <w:spacing w:val="-4"/>
        </w:rPr>
        <w:t xml:space="preserve"> </w:t>
      </w:r>
      <w:r>
        <w:t>considerando</w:t>
      </w:r>
      <w:r>
        <w:rPr>
          <w:spacing w:val="-4"/>
        </w:rPr>
        <w:t xml:space="preserve"> </w:t>
      </w:r>
      <w:r>
        <w:t>a</w:t>
      </w:r>
      <w:r>
        <w:rPr>
          <w:spacing w:val="-4"/>
        </w:rPr>
        <w:t xml:space="preserve"> </w:t>
      </w:r>
      <w:r>
        <w:t>raça</w:t>
      </w:r>
      <w:r>
        <w:rPr>
          <w:spacing w:val="-4"/>
        </w:rPr>
        <w:t xml:space="preserve"> </w:t>
      </w:r>
      <w:r>
        <w:t>do</w:t>
      </w:r>
      <w:r>
        <w:rPr>
          <w:spacing w:val="-4"/>
        </w:rPr>
        <w:t xml:space="preserve"> </w:t>
      </w:r>
      <w:r>
        <w:rPr>
          <w:spacing w:val="-2"/>
        </w:rPr>
        <w:t>indivíduo.</w:t>
      </w:r>
    </w:p>
    <w:p w14:paraId="1FDA7A6B" w14:textId="77777777" w:rsidR="00FE6AD1" w:rsidRDefault="00000000">
      <w:pPr>
        <w:pStyle w:val="Corpodetexto"/>
        <w:ind w:left="119" w:right="117"/>
        <w:jc w:val="both"/>
      </w:pPr>
      <w:r>
        <w:rPr>
          <w:b/>
        </w:rPr>
        <w:t xml:space="preserve">− Insuficiência renal: </w:t>
      </w:r>
      <w:r>
        <w:t xml:space="preserve">Em um estudo farmacocinético de lisdexanfetamina em indivíduos com função renal normal e comprometida, o clearance da d-anfetamina foi reduzido de 0,7 L/h/kg nos indivíduos normais para 0,4 L/h/kg nos indivíduos com insuficiência renal grave (TFG 15 até &lt;30 mL/min/1,73 m2 ) (veja </w:t>
      </w:r>
      <w:r>
        <w:rPr>
          <w:b/>
        </w:rPr>
        <w:t>5. Advertências e Precauções</w:t>
      </w:r>
      <w:r>
        <w:t>).</w:t>
      </w:r>
    </w:p>
    <w:p w14:paraId="1B970EF3" w14:textId="77777777" w:rsidR="00FE6AD1" w:rsidRDefault="00FE6AD1">
      <w:pPr>
        <w:pStyle w:val="Corpodetexto"/>
        <w:spacing w:before="3"/>
      </w:pPr>
    </w:p>
    <w:p w14:paraId="0D253CF9" w14:textId="77777777" w:rsidR="00FE6AD1" w:rsidRDefault="00000000">
      <w:pPr>
        <w:ind w:left="118"/>
        <w:jc w:val="both"/>
        <w:rPr>
          <w:b/>
          <w:sz w:val="20"/>
        </w:rPr>
      </w:pPr>
      <w:r>
        <w:rPr>
          <w:b/>
          <w:sz w:val="20"/>
        </w:rPr>
        <w:t>Toxicidade</w:t>
      </w:r>
      <w:r>
        <w:rPr>
          <w:b/>
          <w:spacing w:val="-5"/>
          <w:sz w:val="20"/>
        </w:rPr>
        <w:t xml:space="preserve"> </w:t>
      </w:r>
      <w:r>
        <w:rPr>
          <w:b/>
          <w:sz w:val="20"/>
        </w:rPr>
        <w:t>não</w:t>
      </w:r>
      <w:r>
        <w:rPr>
          <w:b/>
          <w:spacing w:val="-2"/>
          <w:sz w:val="20"/>
        </w:rPr>
        <w:t xml:space="preserve"> clínica</w:t>
      </w:r>
    </w:p>
    <w:p w14:paraId="68A0D4E0" w14:textId="77777777" w:rsidR="00FE6AD1" w:rsidRDefault="00FE6AD1">
      <w:pPr>
        <w:pStyle w:val="Corpodetexto"/>
        <w:rPr>
          <w:b/>
        </w:rPr>
      </w:pPr>
    </w:p>
    <w:p w14:paraId="7D138CF5" w14:textId="77777777" w:rsidR="00FE6AD1" w:rsidRDefault="00000000">
      <w:pPr>
        <w:pStyle w:val="PargrafodaLista"/>
        <w:numPr>
          <w:ilvl w:val="0"/>
          <w:numId w:val="2"/>
        </w:numPr>
        <w:tabs>
          <w:tab w:val="left" w:pos="236"/>
        </w:tabs>
        <w:ind w:left="236" w:hanging="118"/>
        <w:rPr>
          <w:b/>
          <w:sz w:val="20"/>
        </w:rPr>
      </w:pPr>
      <w:r>
        <w:rPr>
          <w:b/>
          <w:spacing w:val="-2"/>
          <w:sz w:val="20"/>
        </w:rPr>
        <w:t>Gravidez</w:t>
      </w:r>
    </w:p>
    <w:p w14:paraId="72138F4F" w14:textId="77777777" w:rsidR="00FE6AD1" w:rsidRDefault="00000000">
      <w:pPr>
        <w:pStyle w:val="Corpodetexto"/>
        <w:ind w:left="118" w:right="117"/>
        <w:jc w:val="both"/>
      </w:pPr>
      <w:r>
        <w:t>O dimesilato de lisdexanfetamina aparentemente não possui efeitos no desenvolvimento ou mortalidade embriofetal quando administrado oralmente a ratos e coelhos</w:t>
      </w:r>
      <w:r>
        <w:rPr>
          <w:spacing w:val="-1"/>
        </w:rPr>
        <w:t xml:space="preserve"> </w:t>
      </w:r>
      <w:r>
        <w:t>prenhes durante o período de</w:t>
      </w:r>
      <w:r>
        <w:rPr>
          <w:spacing w:val="-1"/>
        </w:rPr>
        <w:t xml:space="preserve"> </w:t>
      </w:r>
      <w:r>
        <w:t>organogênese, em</w:t>
      </w:r>
      <w:r>
        <w:rPr>
          <w:spacing w:val="-2"/>
        </w:rPr>
        <w:t xml:space="preserve"> </w:t>
      </w:r>
      <w:r>
        <w:t>doses maiores que</w:t>
      </w:r>
      <w:r>
        <w:rPr>
          <w:spacing w:val="-1"/>
        </w:rPr>
        <w:t xml:space="preserve"> </w:t>
      </w:r>
      <w:r>
        <w:t>40 mg/kg/dia e 120 mg/kg/dia, respectivamente. Essas doses são aproximadamente 2,7 e 16 vezes superiores às doses administradas a crianças, e 5,5 e 33 vezes em adultos, respectivamente, considerando a dose máxima de 70 mg/dia e a superfície corporal em mg/m2 . Vários estudos em roedores indicam que a exposição à anfetamina (dextro- ou dextro,levo-) antes ou logo após o nascimento, em doses similares àquelas usadas clinicamente, pode resultar em alterações neuroquímicas ou de comportamento a longo prazo. Os efeitos comportamentais relatados incluem déficits de</w:t>
      </w:r>
      <w:r>
        <w:rPr>
          <w:spacing w:val="-2"/>
        </w:rPr>
        <w:t xml:space="preserve"> </w:t>
      </w:r>
      <w:r>
        <w:t>aprendizado</w:t>
      </w:r>
      <w:r>
        <w:rPr>
          <w:spacing w:val="-3"/>
        </w:rPr>
        <w:t xml:space="preserve"> </w:t>
      </w:r>
      <w:r>
        <w:t>e</w:t>
      </w:r>
      <w:r>
        <w:rPr>
          <w:spacing w:val="-2"/>
        </w:rPr>
        <w:t xml:space="preserve"> </w:t>
      </w:r>
      <w:r>
        <w:t>de</w:t>
      </w:r>
      <w:r>
        <w:rPr>
          <w:spacing w:val="-2"/>
        </w:rPr>
        <w:t xml:space="preserve"> </w:t>
      </w:r>
      <w:r>
        <w:t>memória,</w:t>
      </w:r>
      <w:r>
        <w:rPr>
          <w:spacing w:val="-2"/>
        </w:rPr>
        <w:t xml:space="preserve"> </w:t>
      </w:r>
      <w:r>
        <w:t>atividade</w:t>
      </w:r>
      <w:r>
        <w:rPr>
          <w:spacing w:val="-2"/>
        </w:rPr>
        <w:t xml:space="preserve"> </w:t>
      </w:r>
      <w:r>
        <w:t>locomotora</w:t>
      </w:r>
      <w:r>
        <w:rPr>
          <w:spacing w:val="-2"/>
        </w:rPr>
        <w:t xml:space="preserve"> </w:t>
      </w:r>
      <w:r>
        <w:t>alterada</w:t>
      </w:r>
      <w:r>
        <w:rPr>
          <w:spacing w:val="-2"/>
        </w:rPr>
        <w:t xml:space="preserve"> </w:t>
      </w:r>
      <w:r>
        <w:t>e</w:t>
      </w:r>
      <w:r>
        <w:rPr>
          <w:spacing w:val="-2"/>
        </w:rPr>
        <w:t xml:space="preserve"> </w:t>
      </w:r>
      <w:r>
        <w:t>mudanças</w:t>
      </w:r>
      <w:r>
        <w:rPr>
          <w:spacing w:val="-3"/>
        </w:rPr>
        <w:t xml:space="preserve"> </w:t>
      </w:r>
      <w:r>
        <w:t>na</w:t>
      </w:r>
      <w:r>
        <w:rPr>
          <w:spacing w:val="-2"/>
        </w:rPr>
        <w:t xml:space="preserve"> </w:t>
      </w:r>
      <w:r>
        <w:t>função</w:t>
      </w:r>
      <w:r>
        <w:rPr>
          <w:spacing w:val="-1"/>
        </w:rPr>
        <w:t xml:space="preserve"> </w:t>
      </w:r>
      <w:r>
        <w:t>sexual.</w:t>
      </w:r>
      <w:r>
        <w:rPr>
          <w:spacing w:val="-2"/>
        </w:rPr>
        <w:t xml:space="preserve"> </w:t>
      </w:r>
      <w:r>
        <w:t>Estudos</w:t>
      </w:r>
      <w:r>
        <w:rPr>
          <w:spacing w:val="-3"/>
        </w:rPr>
        <w:t xml:space="preserve"> </w:t>
      </w:r>
      <w:r>
        <w:t>similares</w:t>
      </w:r>
      <w:r>
        <w:rPr>
          <w:spacing w:val="-2"/>
        </w:rPr>
        <w:t xml:space="preserve"> </w:t>
      </w:r>
      <w:r>
        <w:t>não</w:t>
      </w:r>
      <w:r>
        <w:rPr>
          <w:spacing w:val="-1"/>
        </w:rPr>
        <w:t xml:space="preserve"> </w:t>
      </w:r>
      <w:r>
        <w:t>foram conduzidos com dimesilato de lisdexanfetamina.</w:t>
      </w:r>
    </w:p>
    <w:p w14:paraId="736DB0B9" w14:textId="77777777" w:rsidR="00FE6AD1" w:rsidRDefault="00FE6AD1">
      <w:pPr>
        <w:pStyle w:val="Corpodetexto"/>
        <w:spacing w:before="1"/>
      </w:pPr>
    </w:p>
    <w:p w14:paraId="5221A01E" w14:textId="77777777" w:rsidR="00FE6AD1" w:rsidRDefault="00000000">
      <w:pPr>
        <w:pStyle w:val="PargrafodaLista"/>
        <w:numPr>
          <w:ilvl w:val="0"/>
          <w:numId w:val="2"/>
        </w:numPr>
        <w:tabs>
          <w:tab w:val="left" w:pos="236"/>
        </w:tabs>
        <w:spacing w:before="1"/>
        <w:ind w:left="236" w:hanging="118"/>
        <w:rPr>
          <w:b/>
          <w:sz w:val="20"/>
        </w:rPr>
      </w:pPr>
      <w:r>
        <w:rPr>
          <w:b/>
          <w:sz w:val="20"/>
        </w:rPr>
        <w:t>Carcinogênese/Mutagênese</w:t>
      </w:r>
      <w:r>
        <w:rPr>
          <w:b/>
          <w:spacing w:val="-7"/>
          <w:sz w:val="20"/>
        </w:rPr>
        <w:t xml:space="preserve"> </w:t>
      </w:r>
      <w:r>
        <w:rPr>
          <w:b/>
          <w:sz w:val="20"/>
        </w:rPr>
        <w:t>e</w:t>
      </w:r>
      <w:r>
        <w:rPr>
          <w:b/>
          <w:spacing w:val="-7"/>
          <w:sz w:val="20"/>
        </w:rPr>
        <w:t xml:space="preserve"> </w:t>
      </w:r>
      <w:r>
        <w:rPr>
          <w:b/>
          <w:sz w:val="20"/>
        </w:rPr>
        <w:t>Comprometimento</w:t>
      </w:r>
      <w:r>
        <w:rPr>
          <w:b/>
          <w:spacing w:val="-7"/>
          <w:sz w:val="20"/>
        </w:rPr>
        <w:t xml:space="preserve"> </w:t>
      </w:r>
      <w:r>
        <w:rPr>
          <w:b/>
          <w:sz w:val="20"/>
        </w:rPr>
        <w:t>da</w:t>
      </w:r>
      <w:r>
        <w:rPr>
          <w:b/>
          <w:spacing w:val="-7"/>
          <w:sz w:val="20"/>
        </w:rPr>
        <w:t xml:space="preserve"> </w:t>
      </w:r>
      <w:r>
        <w:rPr>
          <w:b/>
          <w:spacing w:val="-2"/>
          <w:sz w:val="20"/>
        </w:rPr>
        <w:t>Fertilidade</w:t>
      </w:r>
    </w:p>
    <w:p w14:paraId="6F0882ED" w14:textId="77777777" w:rsidR="00FE6AD1" w:rsidRDefault="00000000">
      <w:pPr>
        <w:pStyle w:val="Corpodetexto"/>
        <w:ind w:left="118" w:right="117"/>
        <w:jc w:val="both"/>
      </w:pPr>
      <w:r>
        <w:t>Estudos de carcinogenicidade do dimesilato de lisdexanfetamina não foram realizados. Nenhuma evidência de carcinogenicidade foi encontrada em</w:t>
      </w:r>
      <w:r>
        <w:rPr>
          <w:spacing w:val="-1"/>
        </w:rPr>
        <w:t xml:space="preserve"> </w:t>
      </w:r>
      <w:r>
        <w:t>estudos nos quais a d- e a l-anfetamina (proporção de enantiômeros de 1:1) foram administradas a camundongos e ratos na dieta, por 2 anos, em doses de até 30 mg/kg/dia em camundongos machos, 19 mg/kg/dia</w:t>
      </w:r>
      <w:r>
        <w:rPr>
          <w:spacing w:val="-2"/>
        </w:rPr>
        <w:t xml:space="preserve"> </w:t>
      </w:r>
      <w:r>
        <w:t>em</w:t>
      </w:r>
      <w:r>
        <w:rPr>
          <w:spacing w:val="-3"/>
        </w:rPr>
        <w:t xml:space="preserve"> </w:t>
      </w:r>
      <w:r>
        <w:t>camundongos</w:t>
      </w:r>
      <w:r>
        <w:rPr>
          <w:spacing w:val="-3"/>
        </w:rPr>
        <w:t xml:space="preserve"> </w:t>
      </w:r>
      <w:r>
        <w:t>fêmeas</w:t>
      </w:r>
      <w:r>
        <w:rPr>
          <w:spacing w:val="-2"/>
        </w:rPr>
        <w:t xml:space="preserve"> </w:t>
      </w:r>
      <w:r>
        <w:t>e</w:t>
      </w:r>
      <w:r>
        <w:rPr>
          <w:spacing w:val="-1"/>
        </w:rPr>
        <w:t xml:space="preserve"> </w:t>
      </w:r>
      <w:r>
        <w:t>5 mg/kg/dia</w:t>
      </w:r>
      <w:r>
        <w:rPr>
          <w:spacing w:val="-2"/>
        </w:rPr>
        <w:t xml:space="preserve"> </w:t>
      </w:r>
      <w:r>
        <w:t>em</w:t>
      </w:r>
      <w:r>
        <w:rPr>
          <w:spacing w:val="-4"/>
        </w:rPr>
        <w:t xml:space="preserve"> </w:t>
      </w:r>
      <w:r>
        <w:t>ratos</w:t>
      </w:r>
      <w:r>
        <w:rPr>
          <w:spacing w:val="-1"/>
        </w:rPr>
        <w:t xml:space="preserve"> </w:t>
      </w:r>
      <w:r>
        <w:t>machos</w:t>
      </w:r>
      <w:r>
        <w:rPr>
          <w:spacing w:val="-2"/>
        </w:rPr>
        <w:t xml:space="preserve"> </w:t>
      </w:r>
      <w:r>
        <w:t>e</w:t>
      </w:r>
      <w:r>
        <w:rPr>
          <w:spacing w:val="-2"/>
        </w:rPr>
        <w:t xml:space="preserve"> </w:t>
      </w:r>
      <w:r>
        <w:t>fêmeas.</w:t>
      </w:r>
      <w:r>
        <w:rPr>
          <w:spacing w:val="-2"/>
        </w:rPr>
        <w:t xml:space="preserve"> </w:t>
      </w:r>
      <w:r>
        <w:t>O</w:t>
      </w:r>
      <w:r>
        <w:rPr>
          <w:spacing w:val="-2"/>
        </w:rPr>
        <w:t xml:space="preserve"> </w:t>
      </w:r>
      <w:r>
        <w:t>dimesilato</w:t>
      </w:r>
      <w:r>
        <w:rPr>
          <w:spacing w:val="-1"/>
        </w:rPr>
        <w:t xml:space="preserve"> </w:t>
      </w:r>
      <w:r>
        <w:t>de</w:t>
      </w:r>
      <w:r>
        <w:rPr>
          <w:spacing w:val="-2"/>
        </w:rPr>
        <w:t xml:space="preserve"> </w:t>
      </w:r>
      <w:r>
        <w:t>lisdexanfetamina</w:t>
      </w:r>
      <w:r>
        <w:rPr>
          <w:spacing w:val="-2"/>
        </w:rPr>
        <w:t xml:space="preserve"> </w:t>
      </w:r>
      <w:r>
        <w:t>não</w:t>
      </w:r>
      <w:r>
        <w:rPr>
          <w:spacing w:val="-1"/>
        </w:rPr>
        <w:t xml:space="preserve"> </w:t>
      </w:r>
      <w:r>
        <w:t xml:space="preserve">foi clastogênico no teste de micronúcleos de medula óssea de camundongo in vivo e foi negativo quando testado em </w:t>
      </w:r>
      <w:r>
        <w:rPr>
          <w:i/>
        </w:rPr>
        <w:t>E.</w:t>
      </w:r>
      <w:r>
        <w:rPr>
          <w:i/>
          <w:spacing w:val="40"/>
        </w:rPr>
        <w:t xml:space="preserve"> </w:t>
      </w:r>
      <w:r>
        <w:rPr>
          <w:i/>
        </w:rPr>
        <w:t xml:space="preserve">coli </w:t>
      </w:r>
      <w:r>
        <w:t xml:space="preserve">e </w:t>
      </w:r>
      <w:r>
        <w:rPr>
          <w:i/>
        </w:rPr>
        <w:t>S. typhimurium</w:t>
      </w:r>
      <w:r>
        <w:t xml:space="preserve">, componentes do teste de Ames e no teste em linfoma de camundongo L5178Y/TK+- </w:t>
      </w:r>
      <w:r>
        <w:rPr>
          <w:i/>
        </w:rPr>
        <w:t>in vitro</w:t>
      </w:r>
      <w:r>
        <w:t>. A anfetamina (proporção de enantiômeros dextro- e levo- de 3:1) não afetou adversamente a fertilidade ou o desenvolvimento embrionário inicial no rato em doses de até 20 mg/kg/dia.</w:t>
      </w:r>
    </w:p>
    <w:p w14:paraId="3493AABF" w14:textId="77777777" w:rsidR="00FE6AD1" w:rsidRDefault="00FE6AD1">
      <w:pPr>
        <w:pStyle w:val="Corpodetexto"/>
        <w:spacing w:before="2"/>
      </w:pPr>
    </w:p>
    <w:p w14:paraId="200A238D" w14:textId="77777777" w:rsidR="00FE6AD1" w:rsidRDefault="00000000">
      <w:pPr>
        <w:pStyle w:val="PargrafodaLista"/>
        <w:numPr>
          <w:ilvl w:val="0"/>
          <w:numId w:val="2"/>
        </w:numPr>
        <w:tabs>
          <w:tab w:val="left" w:pos="236"/>
        </w:tabs>
        <w:spacing w:line="228" w:lineRule="exact"/>
        <w:ind w:left="236" w:hanging="118"/>
        <w:rPr>
          <w:b/>
          <w:sz w:val="20"/>
        </w:rPr>
      </w:pPr>
      <w:r>
        <w:rPr>
          <w:b/>
          <w:sz w:val="20"/>
        </w:rPr>
        <w:t>Dados</w:t>
      </w:r>
      <w:r>
        <w:rPr>
          <w:b/>
          <w:spacing w:val="-4"/>
          <w:sz w:val="20"/>
        </w:rPr>
        <w:t xml:space="preserve"> </w:t>
      </w:r>
      <w:r>
        <w:rPr>
          <w:b/>
          <w:sz w:val="20"/>
        </w:rPr>
        <w:t>não-clínicos</w:t>
      </w:r>
      <w:r>
        <w:rPr>
          <w:b/>
          <w:spacing w:val="-4"/>
          <w:sz w:val="20"/>
        </w:rPr>
        <w:t xml:space="preserve"> </w:t>
      </w:r>
      <w:r>
        <w:rPr>
          <w:b/>
          <w:sz w:val="20"/>
        </w:rPr>
        <w:t>de</w:t>
      </w:r>
      <w:r>
        <w:rPr>
          <w:b/>
          <w:spacing w:val="-3"/>
          <w:sz w:val="20"/>
        </w:rPr>
        <w:t xml:space="preserve"> </w:t>
      </w:r>
      <w:r>
        <w:rPr>
          <w:b/>
          <w:spacing w:val="-4"/>
          <w:sz w:val="20"/>
        </w:rPr>
        <w:t>abuso</w:t>
      </w:r>
    </w:p>
    <w:p w14:paraId="40029A9C" w14:textId="77777777" w:rsidR="00FE6AD1" w:rsidRDefault="00000000">
      <w:pPr>
        <w:pStyle w:val="Corpodetexto"/>
        <w:ind w:left="118" w:right="119"/>
        <w:jc w:val="both"/>
      </w:pPr>
      <w:r>
        <w:t>Estudos não-clínicos de susceptibilidade ao abuso indicam que a lisdexanfetamina pode causar efeitos subjetivos em ratos e macacos, que são similares aos do estimulante d-anfetamina, mas de aparecimento tardio e transitórios,</w:t>
      </w:r>
      <w:r>
        <w:rPr>
          <w:spacing w:val="40"/>
        </w:rPr>
        <w:t xml:space="preserve"> </w:t>
      </w:r>
      <w:r>
        <w:t>enquanto os efeitos de recompensa, como demonstrado em estudos de auto-administração, são menores que os do metilfenidato ou cocaína</w:t>
      </w:r>
    </w:p>
    <w:p w14:paraId="3EF229F7" w14:textId="77777777" w:rsidR="00FE6AD1" w:rsidRDefault="00FE6AD1">
      <w:pPr>
        <w:pStyle w:val="Corpodetexto"/>
      </w:pPr>
    </w:p>
    <w:p w14:paraId="6B40B3A8" w14:textId="77777777" w:rsidR="00FE6AD1" w:rsidRDefault="00000000">
      <w:pPr>
        <w:pStyle w:val="Ttulo1"/>
        <w:numPr>
          <w:ilvl w:val="1"/>
          <w:numId w:val="3"/>
        </w:numPr>
        <w:tabs>
          <w:tab w:val="left" w:pos="401"/>
        </w:tabs>
        <w:spacing w:before="1"/>
        <w:ind w:left="401" w:hanging="283"/>
        <w:jc w:val="both"/>
      </w:pPr>
      <w:r>
        <w:rPr>
          <w:spacing w:val="-2"/>
        </w:rPr>
        <w:t>CONTRAINDICAÇÕES</w:t>
      </w:r>
    </w:p>
    <w:p w14:paraId="2C392673" w14:textId="77777777" w:rsidR="00FE6AD1" w:rsidRDefault="00000000">
      <w:pPr>
        <w:pStyle w:val="Corpodetexto"/>
        <w:spacing w:before="228" w:line="230" w:lineRule="exact"/>
        <w:ind w:left="118"/>
        <w:jc w:val="both"/>
      </w:pPr>
      <w:r>
        <w:t>LYBERDIA</w:t>
      </w:r>
      <w:r>
        <w:rPr>
          <w:spacing w:val="-5"/>
        </w:rPr>
        <w:t xml:space="preserve"> </w:t>
      </w:r>
      <w:r>
        <w:t>GOTAS</w:t>
      </w:r>
      <w:r>
        <w:rPr>
          <w:spacing w:val="-4"/>
        </w:rPr>
        <w:t xml:space="preserve"> </w:t>
      </w:r>
      <w:r>
        <w:t>é</w:t>
      </w:r>
      <w:r>
        <w:rPr>
          <w:spacing w:val="-4"/>
        </w:rPr>
        <w:t xml:space="preserve"> </w:t>
      </w:r>
      <w:r>
        <w:t>contraindicado</w:t>
      </w:r>
      <w:r>
        <w:rPr>
          <w:spacing w:val="-4"/>
        </w:rPr>
        <w:t xml:space="preserve"> </w:t>
      </w:r>
      <w:r>
        <w:t>em</w:t>
      </w:r>
      <w:r>
        <w:rPr>
          <w:spacing w:val="-5"/>
        </w:rPr>
        <w:t xml:space="preserve"> </w:t>
      </w:r>
      <w:r>
        <w:t>pacientes</w:t>
      </w:r>
      <w:r>
        <w:rPr>
          <w:spacing w:val="-4"/>
        </w:rPr>
        <w:t xml:space="preserve"> com:</w:t>
      </w:r>
    </w:p>
    <w:p w14:paraId="2784CB57" w14:textId="77777777" w:rsidR="00FE6AD1" w:rsidRDefault="00000000">
      <w:pPr>
        <w:pStyle w:val="Corpodetexto"/>
        <w:spacing w:line="230" w:lineRule="exact"/>
        <w:ind w:left="118"/>
      </w:pPr>
      <w:r>
        <w:t>Arterioesclerose</w:t>
      </w:r>
      <w:r>
        <w:rPr>
          <w:spacing w:val="-11"/>
        </w:rPr>
        <w:t xml:space="preserve"> </w:t>
      </w:r>
      <w:r>
        <w:rPr>
          <w:spacing w:val="-2"/>
        </w:rPr>
        <w:t>avançada;</w:t>
      </w:r>
    </w:p>
    <w:p w14:paraId="2C799FF9" w14:textId="77777777" w:rsidR="00FE6AD1" w:rsidRDefault="00000000">
      <w:pPr>
        <w:pStyle w:val="Corpodetexto"/>
        <w:spacing w:before="1"/>
        <w:ind w:left="118" w:right="6458"/>
      </w:pPr>
      <w:r>
        <w:t>Doença</w:t>
      </w:r>
      <w:r>
        <w:rPr>
          <w:spacing w:val="-13"/>
        </w:rPr>
        <w:t xml:space="preserve"> </w:t>
      </w:r>
      <w:r>
        <w:t>cardiovascular</w:t>
      </w:r>
      <w:r>
        <w:rPr>
          <w:spacing w:val="-12"/>
        </w:rPr>
        <w:t xml:space="preserve"> </w:t>
      </w:r>
      <w:r>
        <w:t xml:space="preserve">sintomática; Hipertensão moderada a grave; </w:t>
      </w:r>
      <w:r>
        <w:rPr>
          <w:spacing w:val="-2"/>
        </w:rPr>
        <w:t>Hipertireoidismo;</w:t>
      </w:r>
    </w:p>
    <w:p w14:paraId="50FAE55A" w14:textId="77777777" w:rsidR="00FE6AD1" w:rsidRDefault="00000000">
      <w:pPr>
        <w:pStyle w:val="Corpodetexto"/>
        <w:ind w:left="118" w:right="2650"/>
      </w:pPr>
      <w:r>
        <w:t>Hipersensibilidade</w:t>
      </w:r>
      <w:r>
        <w:rPr>
          <w:spacing w:val="-5"/>
        </w:rPr>
        <w:t xml:space="preserve"> </w:t>
      </w:r>
      <w:r>
        <w:t>conhecida</w:t>
      </w:r>
      <w:r>
        <w:rPr>
          <w:spacing w:val="-6"/>
        </w:rPr>
        <w:t xml:space="preserve"> </w:t>
      </w:r>
      <w:r>
        <w:t>ou</w:t>
      </w:r>
      <w:r>
        <w:rPr>
          <w:spacing w:val="-6"/>
        </w:rPr>
        <w:t xml:space="preserve"> </w:t>
      </w:r>
      <w:r>
        <w:t>reação</w:t>
      </w:r>
      <w:r>
        <w:rPr>
          <w:spacing w:val="-6"/>
        </w:rPr>
        <w:t xml:space="preserve"> </w:t>
      </w:r>
      <w:r>
        <w:t>de</w:t>
      </w:r>
      <w:r>
        <w:rPr>
          <w:spacing w:val="-5"/>
        </w:rPr>
        <w:t xml:space="preserve"> </w:t>
      </w:r>
      <w:r>
        <w:t>idiossincrasia</w:t>
      </w:r>
      <w:r>
        <w:rPr>
          <w:spacing w:val="-5"/>
        </w:rPr>
        <w:t xml:space="preserve"> </w:t>
      </w:r>
      <w:r>
        <w:t>a</w:t>
      </w:r>
      <w:r>
        <w:rPr>
          <w:spacing w:val="-5"/>
        </w:rPr>
        <w:t xml:space="preserve"> </w:t>
      </w:r>
      <w:r>
        <w:t>aminas</w:t>
      </w:r>
      <w:r>
        <w:rPr>
          <w:spacing w:val="-5"/>
        </w:rPr>
        <w:t xml:space="preserve"> </w:t>
      </w:r>
      <w:r>
        <w:t xml:space="preserve">simpatomiméticas; </w:t>
      </w:r>
      <w:r>
        <w:rPr>
          <w:spacing w:val="-2"/>
        </w:rPr>
        <w:t>Glaucoma;</w:t>
      </w:r>
    </w:p>
    <w:p w14:paraId="443D9BFD" w14:textId="77777777" w:rsidR="00FE6AD1" w:rsidRDefault="00000000">
      <w:pPr>
        <w:pStyle w:val="Corpodetexto"/>
        <w:spacing w:line="230" w:lineRule="exact"/>
        <w:ind w:left="118"/>
      </w:pPr>
      <w:r>
        <w:t>Estados</w:t>
      </w:r>
      <w:r>
        <w:rPr>
          <w:spacing w:val="-5"/>
        </w:rPr>
        <w:t xml:space="preserve"> </w:t>
      </w:r>
      <w:r>
        <w:t>de</w:t>
      </w:r>
      <w:r>
        <w:rPr>
          <w:spacing w:val="-1"/>
        </w:rPr>
        <w:t xml:space="preserve"> </w:t>
      </w:r>
      <w:r>
        <w:rPr>
          <w:spacing w:val="-2"/>
        </w:rPr>
        <w:t>agitação;</w:t>
      </w:r>
    </w:p>
    <w:p w14:paraId="0A962124" w14:textId="77777777" w:rsidR="00FE6AD1" w:rsidRDefault="00000000">
      <w:pPr>
        <w:pStyle w:val="Corpodetexto"/>
        <w:ind w:left="118"/>
      </w:pPr>
      <w:r>
        <w:t>Pacientes</w:t>
      </w:r>
      <w:r>
        <w:rPr>
          <w:spacing w:val="-3"/>
        </w:rPr>
        <w:t xml:space="preserve"> </w:t>
      </w:r>
      <w:r>
        <w:t>com</w:t>
      </w:r>
      <w:r>
        <w:rPr>
          <w:spacing w:val="-4"/>
        </w:rPr>
        <w:t xml:space="preserve"> </w:t>
      </w:r>
      <w:r>
        <w:t>histórico</w:t>
      </w:r>
      <w:r>
        <w:rPr>
          <w:spacing w:val="-4"/>
        </w:rPr>
        <w:t xml:space="preserve"> </w:t>
      </w:r>
      <w:r>
        <w:t>de</w:t>
      </w:r>
      <w:r>
        <w:rPr>
          <w:spacing w:val="-3"/>
        </w:rPr>
        <w:t xml:space="preserve"> </w:t>
      </w:r>
      <w:r>
        <w:t>abuso</w:t>
      </w:r>
      <w:r>
        <w:rPr>
          <w:spacing w:val="-4"/>
        </w:rPr>
        <w:t xml:space="preserve"> </w:t>
      </w:r>
      <w:r>
        <w:t>de</w:t>
      </w:r>
      <w:r>
        <w:rPr>
          <w:spacing w:val="-3"/>
        </w:rPr>
        <w:t xml:space="preserve"> </w:t>
      </w:r>
      <w:r>
        <w:rPr>
          <w:spacing w:val="-2"/>
        </w:rPr>
        <w:t>drogas;</w:t>
      </w:r>
    </w:p>
    <w:p w14:paraId="3C820898" w14:textId="77777777" w:rsidR="00FE6AD1" w:rsidRDefault="00000000">
      <w:pPr>
        <w:pStyle w:val="Corpodetexto"/>
        <w:spacing w:before="1"/>
        <w:ind w:left="118"/>
      </w:pPr>
      <w:r>
        <w:t>Durante</w:t>
      </w:r>
      <w:r>
        <w:rPr>
          <w:spacing w:val="-1"/>
        </w:rPr>
        <w:t xml:space="preserve"> </w:t>
      </w:r>
      <w:r>
        <w:t>ou dentro do</w:t>
      </w:r>
      <w:r>
        <w:rPr>
          <w:spacing w:val="-1"/>
        </w:rPr>
        <w:t xml:space="preserve"> </w:t>
      </w:r>
      <w:r>
        <w:t>prazo</w:t>
      </w:r>
      <w:r>
        <w:rPr>
          <w:spacing w:val="-1"/>
        </w:rPr>
        <w:t xml:space="preserve"> </w:t>
      </w:r>
      <w:r>
        <w:t>de</w:t>
      </w:r>
      <w:r>
        <w:rPr>
          <w:spacing w:val="-1"/>
        </w:rPr>
        <w:t xml:space="preserve"> </w:t>
      </w:r>
      <w:r>
        <w:t>14</w:t>
      </w:r>
      <w:r>
        <w:rPr>
          <w:spacing w:val="-2"/>
        </w:rPr>
        <w:t xml:space="preserve"> </w:t>
      </w:r>
      <w:r>
        <w:t>dias</w:t>
      </w:r>
      <w:r>
        <w:rPr>
          <w:spacing w:val="-1"/>
        </w:rPr>
        <w:t xml:space="preserve"> </w:t>
      </w:r>
      <w:r>
        <w:t>após</w:t>
      </w:r>
      <w:r>
        <w:rPr>
          <w:spacing w:val="-2"/>
        </w:rPr>
        <w:t xml:space="preserve"> </w:t>
      </w:r>
      <w:r>
        <w:t>a</w:t>
      </w:r>
      <w:r>
        <w:rPr>
          <w:spacing w:val="-1"/>
        </w:rPr>
        <w:t xml:space="preserve"> </w:t>
      </w:r>
      <w:r>
        <w:t>administração de</w:t>
      </w:r>
      <w:r>
        <w:rPr>
          <w:spacing w:val="-2"/>
        </w:rPr>
        <w:t xml:space="preserve"> </w:t>
      </w:r>
      <w:r>
        <w:t>inibidores</w:t>
      </w:r>
      <w:r>
        <w:rPr>
          <w:spacing w:val="-2"/>
        </w:rPr>
        <w:t xml:space="preserve"> </w:t>
      </w:r>
      <w:r>
        <w:t>da</w:t>
      </w:r>
      <w:r>
        <w:rPr>
          <w:spacing w:val="-1"/>
        </w:rPr>
        <w:t xml:space="preserve"> </w:t>
      </w:r>
      <w:r>
        <w:t>monoamina</w:t>
      </w:r>
      <w:r>
        <w:rPr>
          <w:spacing w:val="-1"/>
        </w:rPr>
        <w:t xml:space="preserve"> </w:t>
      </w:r>
      <w:r>
        <w:t>oxidase</w:t>
      </w:r>
      <w:r>
        <w:rPr>
          <w:spacing w:val="-2"/>
        </w:rPr>
        <w:t xml:space="preserve"> </w:t>
      </w:r>
      <w:r>
        <w:t>(podem</w:t>
      </w:r>
      <w:r>
        <w:rPr>
          <w:spacing w:val="-3"/>
        </w:rPr>
        <w:t xml:space="preserve"> </w:t>
      </w:r>
      <w:r>
        <w:t>ocorrer</w:t>
      </w:r>
      <w:r>
        <w:rPr>
          <w:spacing w:val="-2"/>
        </w:rPr>
        <w:t xml:space="preserve"> </w:t>
      </w:r>
      <w:r>
        <w:t xml:space="preserve">crises hipertensivas) (veja </w:t>
      </w:r>
      <w:r>
        <w:rPr>
          <w:b/>
        </w:rPr>
        <w:t>6. Interações medicamentosas</w:t>
      </w:r>
      <w:r>
        <w:t>).</w:t>
      </w:r>
    </w:p>
    <w:p w14:paraId="639070A1" w14:textId="77777777" w:rsidR="00FE6AD1" w:rsidRDefault="00FE6AD1">
      <w:pPr>
        <w:pStyle w:val="Corpodetexto"/>
        <w:spacing w:before="2"/>
      </w:pPr>
    </w:p>
    <w:p w14:paraId="373DC048" w14:textId="77777777" w:rsidR="00FE6AD1" w:rsidRDefault="00000000">
      <w:pPr>
        <w:ind w:left="118" w:right="3775"/>
        <w:rPr>
          <w:b/>
          <w:sz w:val="20"/>
        </w:rPr>
      </w:pPr>
      <w:r>
        <w:rPr>
          <w:b/>
          <w:sz w:val="20"/>
        </w:rPr>
        <w:t>Este</w:t>
      </w:r>
      <w:r>
        <w:rPr>
          <w:b/>
          <w:spacing w:val="-4"/>
          <w:sz w:val="20"/>
        </w:rPr>
        <w:t xml:space="preserve"> </w:t>
      </w:r>
      <w:r>
        <w:rPr>
          <w:b/>
          <w:sz w:val="20"/>
        </w:rPr>
        <w:t>medicamento</w:t>
      </w:r>
      <w:r>
        <w:rPr>
          <w:b/>
          <w:spacing w:val="-4"/>
          <w:sz w:val="20"/>
        </w:rPr>
        <w:t xml:space="preserve"> </w:t>
      </w:r>
      <w:r>
        <w:rPr>
          <w:b/>
          <w:sz w:val="20"/>
        </w:rPr>
        <w:t>é</w:t>
      </w:r>
      <w:r>
        <w:rPr>
          <w:b/>
          <w:spacing w:val="-4"/>
          <w:sz w:val="20"/>
        </w:rPr>
        <w:t xml:space="preserve"> </w:t>
      </w:r>
      <w:r>
        <w:rPr>
          <w:b/>
          <w:sz w:val="20"/>
        </w:rPr>
        <w:t>contraindicado</w:t>
      </w:r>
      <w:r>
        <w:rPr>
          <w:b/>
          <w:spacing w:val="-5"/>
          <w:sz w:val="20"/>
        </w:rPr>
        <w:t xml:space="preserve"> </w:t>
      </w:r>
      <w:r>
        <w:rPr>
          <w:b/>
          <w:sz w:val="20"/>
        </w:rPr>
        <w:t>para</w:t>
      </w:r>
      <w:r>
        <w:rPr>
          <w:b/>
          <w:spacing w:val="-5"/>
          <w:sz w:val="20"/>
        </w:rPr>
        <w:t xml:space="preserve"> </w:t>
      </w:r>
      <w:r>
        <w:rPr>
          <w:b/>
          <w:sz w:val="20"/>
        </w:rPr>
        <w:t>menores</w:t>
      </w:r>
      <w:r>
        <w:rPr>
          <w:b/>
          <w:spacing w:val="-5"/>
          <w:sz w:val="20"/>
        </w:rPr>
        <w:t xml:space="preserve"> </w:t>
      </w:r>
      <w:r>
        <w:rPr>
          <w:b/>
          <w:sz w:val="20"/>
        </w:rPr>
        <w:t>de</w:t>
      </w:r>
      <w:r>
        <w:rPr>
          <w:b/>
          <w:spacing w:val="-5"/>
          <w:sz w:val="20"/>
        </w:rPr>
        <w:t xml:space="preserve"> </w:t>
      </w:r>
      <w:r>
        <w:rPr>
          <w:b/>
          <w:sz w:val="20"/>
        </w:rPr>
        <w:t>6</w:t>
      </w:r>
      <w:r>
        <w:rPr>
          <w:b/>
          <w:spacing w:val="-5"/>
          <w:sz w:val="20"/>
        </w:rPr>
        <w:t xml:space="preserve"> </w:t>
      </w:r>
      <w:r>
        <w:rPr>
          <w:b/>
          <w:sz w:val="20"/>
        </w:rPr>
        <w:t>anos. Categoria C de risco na gravidez</w:t>
      </w:r>
    </w:p>
    <w:p w14:paraId="5706644B" w14:textId="77777777" w:rsidR="00FE6AD1" w:rsidRDefault="00000000">
      <w:pPr>
        <w:spacing w:line="230" w:lineRule="exact"/>
        <w:ind w:left="118"/>
        <w:rPr>
          <w:b/>
          <w:sz w:val="20"/>
        </w:rPr>
      </w:pPr>
      <w:r>
        <w:rPr>
          <w:b/>
          <w:sz w:val="20"/>
        </w:rPr>
        <w:t>Este</w:t>
      </w:r>
      <w:r>
        <w:rPr>
          <w:b/>
          <w:spacing w:val="-7"/>
          <w:sz w:val="20"/>
        </w:rPr>
        <w:t xml:space="preserve"> </w:t>
      </w:r>
      <w:r>
        <w:rPr>
          <w:b/>
          <w:sz w:val="20"/>
        </w:rPr>
        <w:t>medicamento</w:t>
      </w:r>
      <w:r>
        <w:rPr>
          <w:b/>
          <w:spacing w:val="-3"/>
          <w:sz w:val="20"/>
        </w:rPr>
        <w:t xml:space="preserve"> </w:t>
      </w:r>
      <w:r>
        <w:rPr>
          <w:b/>
          <w:sz w:val="20"/>
        </w:rPr>
        <w:t>não</w:t>
      </w:r>
      <w:r>
        <w:rPr>
          <w:b/>
          <w:spacing w:val="-5"/>
          <w:sz w:val="20"/>
        </w:rPr>
        <w:t xml:space="preserve"> </w:t>
      </w:r>
      <w:r>
        <w:rPr>
          <w:b/>
          <w:sz w:val="20"/>
        </w:rPr>
        <w:t>deve</w:t>
      </w:r>
      <w:r>
        <w:rPr>
          <w:b/>
          <w:spacing w:val="-5"/>
          <w:sz w:val="20"/>
        </w:rPr>
        <w:t xml:space="preserve"> </w:t>
      </w:r>
      <w:r>
        <w:rPr>
          <w:b/>
          <w:sz w:val="20"/>
        </w:rPr>
        <w:t>ser</w:t>
      </w:r>
      <w:r>
        <w:rPr>
          <w:b/>
          <w:spacing w:val="-4"/>
          <w:sz w:val="20"/>
        </w:rPr>
        <w:t xml:space="preserve"> </w:t>
      </w:r>
      <w:r>
        <w:rPr>
          <w:b/>
          <w:sz w:val="20"/>
        </w:rPr>
        <w:t>utilizado</w:t>
      </w:r>
      <w:r>
        <w:rPr>
          <w:b/>
          <w:spacing w:val="-5"/>
          <w:sz w:val="20"/>
        </w:rPr>
        <w:t xml:space="preserve"> </w:t>
      </w:r>
      <w:r>
        <w:rPr>
          <w:b/>
          <w:sz w:val="20"/>
        </w:rPr>
        <w:t>por</w:t>
      </w:r>
      <w:r>
        <w:rPr>
          <w:b/>
          <w:spacing w:val="-4"/>
          <w:sz w:val="20"/>
        </w:rPr>
        <w:t xml:space="preserve"> </w:t>
      </w:r>
      <w:r>
        <w:rPr>
          <w:b/>
          <w:sz w:val="20"/>
        </w:rPr>
        <w:t>mulheres</w:t>
      </w:r>
      <w:r>
        <w:rPr>
          <w:b/>
          <w:spacing w:val="-5"/>
          <w:sz w:val="20"/>
        </w:rPr>
        <w:t xml:space="preserve"> </w:t>
      </w:r>
      <w:r>
        <w:rPr>
          <w:b/>
          <w:sz w:val="20"/>
        </w:rPr>
        <w:t>grávidas</w:t>
      </w:r>
      <w:r>
        <w:rPr>
          <w:b/>
          <w:spacing w:val="-6"/>
          <w:sz w:val="20"/>
        </w:rPr>
        <w:t xml:space="preserve"> </w:t>
      </w:r>
      <w:r>
        <w:rPr>
          <w:b/>
          <w:sz w:val="20"/>
        </w:rPr>
        <w:t>sem</w:t>
      </w:r>
      <w:r>
        <w:rPr>
          <w:b/>
          <w:spacing w:val="-5"/>
          <w:sz w:val="20"/>
        </w:rPr>
        <w:t xml:space="preserve"> </w:t>
      </w:r>
      <w:r>
        <w:rPr>
          <w:b/>
          <w:sz w:val="20"/>
        </w:rPr>
        <w:t>orientação</w:t>
      </w:r>
      <w:r>
        <w:rPr>
          <w:b/>
          <w:spacing w:val="-3"/>
          <w:sz w:val="20"/>
        </w:rPr>
        <w:t xml:space="preserve"> </w:t>
      </w:r>
      <w:r>
        <w:rPr>
          <w:b/>
          <w:sz w:val="20"/>
        </w:rPr>
        <w:t>médica</w:t>
      </w:r>
      <w:r>
        <w:rPr>
          <w:b/>
          <w:spacing w:val="-3"/>
          <w:sz w:val="20"/>
        </w:rPr>
        <w:t xml:space="preserve"> </w:t>
      </w:r>
      <w:r>
        <w:rPr>
          <w:b/>
          <w:sz w:val="20"/>
        </w:rPr>
        <w:t>ou</w:t>
      </w:r>
      <w:r>
        <w:rPr>
          <w:b/>
          <w:spacing w:val="-4"/>
          <w:sz w:val="20"/>
        </w:rPr>
        <w:t xml:space="preserve"> </w:t>
      </w:r>
      <w:r>
        <w:rPr>
          <w:b/>
          <w:sz w:val="20"/>
        </w:rPr>
        <w:t>do</w:t>
      </w:r>
      <w:r>
        <w:rPr>
          <w:b/>
          <w:spacing w:val="-3"/>
          <w:sz w:val="20"/>
        </w:rPr>
        <w:t xml:space="preserve"> </w:t>
      </w:r>
      <w:r>
        <w:rPr>
          <w:b/>
          <w:sz w:val="20"/>
        </w:rPr>
        <w:t>cirurgião-</w:t>
      </w:r>
      <w:r>
        <w:rPr>
          <w:b/>
          <w:spacing w:val="-2"/>
          <w:sz w:val="20"/>
        </w:rPr>
        <w:t>dentista.</w:t>
      </w:r>
    </w:p>
    <w:p w14:paraId="2B427ECB" w14:textId="77777777" w:rsidR="00FE6AD1" w:rsidRDefault="00FE6AD1">
      <w:pPr>
        <w:pStyle w:val="Corpodetexto"/>
        <w:rPr>
          <w:b/>
        </w:rPr>
      </w:pPr>
    </w:p>
    <w:p w14:paraId="3106FAA7" w14:textId="77777777" w:rsidR="00FE6AD1" w:rsidRDefault="00000000">
      <w:pPr>
        <w:pStyle w:val="Ttulo1"/>
        <w:numPr>
          <w:ilvl w:val="1"/>
          <w:numId w:val="3"/>
        </w:numPr>
        <w:tabs>
          <w:tab w:val="left" w:pos="401"/>
        </w:tabs>
        <w:ind w:left="401" w:hanging="283"/>
        <w:jc w:val="both"/>
      </w:pPr>
      <w:r>
        <w:t>ADVERTÊNCIAS</w:t>
      </w:r>
      <w:r>
        <w:rPr>
          <w:spacing w:val="-4"/>
        </w:rPr>
        <w:t xml:space="preserve"> </w:t>
      </w:r>
      <w:r>
        <w:t>E</w:t>
      </w:r>
      <w:r>
        <w:rPr>
          <w:spacing w:val="-4"/>
        </w:rPr>
        <w:t xml:space="preserve"> </w:t>
      </w:r>
      <w:r>
        <w:rPr>
          <w:spacing w:val="-2"/>
        </w:rPr>
        <w:t>PRECAUÇÕES</w:t>
      </w:r>
    </w:p>
    <w:p w14:paraId="73CAA864" w14:textId="77777777" w:rsidR="00FE6AD1" w:rsidRDefault="00000000">
      <w:pPr>
        <w:spacing w:before="1" w:line="230" w:lineRule="exact"/>
        <w:ind w:left="118"/>
        <w:rPr>
          <w:b/>
          <w:sz w:val="20"/>
        </w:rPr>
      </w:pPr>
      <w:r>
        <w:rPr>
          <w:b/>
          <w:sz w:val="20"/>
        </w:rPr>
        <w:t>Eventos</w:t>
      </w:r>
      <w:r>
        <w:rPr>
          <w:b/>
          <w:spacing w:val="-8"/>
          <w:sz w:val="20"/>
        </w:rPr>
        <w:t xml:space="preserve"> </w:t>
      </w:r>
      <w:r>
        <w:rPr>
          <w:b/>
          <w:sz w:val="20"/>
        </w:rPr>
        <w:t>Cardiovasculares</w:t>
      </w:r>
      <w:r>
        <w:rPr>
          <w:b/>
          <w:spacing w:val="-7"/>
          <w:sz w:val="20"/>
        </w:rPr>
        <w:t xml:space="preserve"> </w:t>
      </w:r>
      <w:r>
        <w:rPr>
          <w:b/>
          <w:spacing w:val="-2"/>
          <w:sz w:val="20"/>
        </w:rPr>
        <w:t>Graves</w:t>
      </w:r>
    </w:p>
    <w:p w14:paraId="40AAE85C" w14:textId="77777777" w:rsidR="00FE6AD1" w:rsidRDefault="00000000">
      <w:pPr>
        <w:pStyle w:val="PargrafodaLista"/>
        <w:numPr>
          <w:ilvl w:val="0"/>
          <w:numId w:val="1"/>
        </w:numPr>
        <w:tabs>
          <w:tab w:val="left" w:pos="118"/>
          <w:tab w:val="left" w:pos="235"/>
        </w:tabs>
        <w:spacing w:line="240" w:lineRule="auto"/>
        <w:ind w:left="118" w:right="117" w:hanging="1"/>
        <w:jc w:val="left"/>
        <w:rPr>
          <w:b/>
          <w:sz w:val="20"/>
        </w:rPr>
      </w:pPr>
      <w:r>
        <w:rPr>
          <w:b/>
          <w:sz w:val="20"/>
        </w:rPr>
        <w:t xml:space="preserve">Morte súbita e anormalidades estruturais cardíacas pré-existentes ou outros problemas cardíacos graves </w:t>
      </w:r>
      <w:r>
        <w:rPr>
          <w:sz w:val="20"/>
        </w:rPr>
        <w:t>Crianças e adolescentes: morte súbita, associada ao tratamento com estimulantes do sistema nervoso central em doses usuais, foi relatada em crianças e adolescentes, incluindo aqueles com anormalidades estruturais cardíacas ou outros</w:t>
      </w:r>
      <w:r>
        <w:rPr>
          <w:spacing w:val="40"/>
          <w:sz w:val="20"/>
        </w:rPr>
        <w:t xml:space="preserve"> </w:t>
      </w:r>
      <w:r>
        <w:rPr>
          <w:sz w:val="20"/>
        </w:rPr>
        <w:t>problemas graves do coração. Embora alguns problemas cardíacos graves isolados levem consigo um risco aumentado de morte súbita, produtos estimulantes em</w:t>
      </w:r>
      <w:r>
        <w:rPr>
          <w:spacing w:val="-2"/>
          <w:sz w:val="20"/>
        </w:rPr>
        <w:t xml:space="preserve"> </w:t>
      </w:r>
      <w:r>
        <w:rPr>
          <w:sz w:val="20"/>
        </w:rPr>
        <w:t>geral não devem</w:t>
      </w:r>
      <w:r>
        <w:rPr>
          <w:spacing w:val="-2"/>
          <w:sz w:val="20"/>
        </w:rPr>
        <w:t xml:space="preserve"> </w:t>
      </w:r>
      <w:r>
        <w:rPr>
          <w:sz w:val="20"/>
        </w:rPr>
        <w:t>ser usados em</w:t>
      </w:r>
      <w:r>
        <w:rPr>
          <w:spacing w:val="-2"/>
          <w:sz w:val="20"/>
        </w:rPr>
        <w:t xml:space="preserve"> </w:t>
      </w:r>
      <w:r>
        <w:rPr>
          <w:sz w:val="20"/>
        </w:rPr>
        <w:t>crianças</w:t>
      </w:r>
      <w:r>
        <w:rPr>
          <w:spacing w:val="-1"/>
          <w:sz w:val="20"/>
        </w:rPr>
        <w:t xml:space="preserve"> </w:t>
      </w:r>
      <w:r>
        <w:rPr>
          <w:sz w:val="20"/>
        </w:rPr>
        <w:t>ou adolescentes com</w:t>
      </w:r>
      <w:r>
        <w:rPr>
          <w:spacing w:val="-1"/>
          <w:sz w:val="20"/>
        </w:rPr>
        <w:t xml:space="preserve"> </w:t>
      </w:r>
      <w:r>
        <w:rPr>
          <w:sz w:val="20"/>
        </w:rPr>
        <w:t>anormalidades cardíacas estruturais graves conhecidas, cardiomiopatia, anormalidades graves do ritmo cardíaco ou outros problemas cardíacos</w:t>
      </w:r>
      <w:r>
        <w:rPr>
          <w:spacing w:val="74"/>
          <w:sz w:val="20"/>
        </w:rPr>
        <w:t xml:space="preserve"> </w:t>
      </w:r>
      <w:r>
        <w:rPr>
          <w:sz w:val="20"/>
        </w:rPr>
        <w:t>graves</w:t>
      </w:r>
      <w:r>
        <w:rPr>
          <w:spacing w:val="72"/>
          <w:sz w:val="20"/>
        </w:rPr>
        <w:t xml:space="preserve"> </w:t>
      </w:r>
      <w:r>
        <w:rPr>
          <w:sz w:val="20"/>
        </w:rPr>
        <w:t>que</w:t>
      </w:r>
      <w:r>
        <w:rPr>
          <w:spacing w:val="72"/>
          <w:sz w:val="20"/>
        </w:rPr>
        <w:t xml:space="preserve"> </w:t>
      </w:r>
      <w:r>
        <w:rPr>
          <w:sz w:val="20"/>
        </w:rPr>
        <w:t>possam</w:t>
      </w:r>
      <w:r>
        <w:rPr>
          <w:spacing w:val="71"/>
          <w:sz w:val="20"/>
        </w:rPr>
        <w:t xml:space="preserve"> </w:t>
      </w:r>
      <w:r>
        <w:rPr>
          <w:sz w:val="20"/>
        </w:rPr>
        <w:t>aumentar</w:t>
      </w:r>
      <w:r>
        <w:rPr>
          <w:spacing w:val="74"/>
          <w:sz w:val="20"/>
        </w:rPr>
        <w:t xml:space="preserve"> </w:t>
      </w:r>
      <w:r>
        <w:rPr>
          <w:sz w:val="20"/>
        </w:rPr>
        <w:t>a</w:t>
      </w:r>
      <w:r>
        <w:rPr>
          <w:spacing w:val="73"/>
          <w:sz w:val="20"/>
        </w:rPr>
        <w:t xml:space="preserve"> </w:t>
      </w:r>
      <w:r>
        <w:rPr>
          <w:sz w:val="20"/>
        </w:rPr>
        <w:t>sua</w:t>
      </w:r>
      <w:r>
        <w:rPr>
          <w:spacing w:val="72"/>
          <w:sz w:val="20"/>
        </w:rPr>
        <w:t xml:space="preserve"> </w:t>
      </w:r>
      <w:r>
        <w:rPr>
          <w:sz w:val="20"/>
        </w:rPr>
        <w:t>vulnerabilidade</w:t>
      </w:r>
      <w:r>
        <w:rPr>
          <w:spacing w:val="73"/>
          <w:sz w:val="20"/>
        </w:rPr>
        <w:t xml:space="preserve"> </w:t>
      </w:r>
      <w:r>
        <w:rPr>
          <w:sz w:val="20"/>
        </w:rPr>
        <w:t>para</w:t>
      </w:r>
      <w:r>
        <w:rPr>
          <w:spacing w:val="73"/>
          <w:sz w:val="20"/>
        </w:rPr>
        <w:t xml:space="preserve"> </w:t>
      </w:r>
      <w:r>
        <w:rPr>
          <w:sz w:val="20"/>
        </w:rPr>
        <w:t>os</w:t>
      </w:r>
      <w:r>
        <w:rPr>
          <w:spacing w:val="74"/>
          <w:sz w:val="20"/>
        </w:rPr>
        <w:t xml:space="preserve"> </w:t>
      </w:r>
      <w:r>
        <w:rPr>
          <w:sz w:val="20"/>
        </w:rPr>
        <w:t>efeitos</w:t>
      </w:r>
      <w:r>
        <w:rPr>
          <w:spacing w:val="72"/>
          <w:sz w:val="20"/>
        </w:rPr>
        <w:t xml:space="preserve"> </w:t>
      </w:r>
      <w:r>
        <w:rPr>
          <w:sz w:val="20"/>
        </w:rPr>
        <w:t>simpatomiméticos</w:t>
      </w:r>
      <w:r>
        <w:rPr>
          <w:spacing w:val="72"/>
          <w:sz w:val="20"/>
        </w:rPr>
        <w:t xml:space="preserve"> </w:t>
      </w:r>
      <w:r>
        <w:rPr>
          <w:sz w:val="20"/>
        </w:rPr>
        <w:t>de</w:t>
      </w:r>
      <w:r>
        <w:rPr>
          <w:spacing w:val="73"/>
          <w:sz w:val="20"/>
        </w:rPr>
        <w:t xml:space="preserve"> </w:t>
      </w:r>
      <w:r>
        <w:rPr>
          <w:sz w:val="20"/>
        </w:rPr>
        <w:t>fármacos estimulantes. Adultos: morte súbita, acidente vascular cerebral e infarto do miocárdio foram</w:t>
      </w:r>
      <w:r>
        <w:rPr>
          <w:spacing w:val="-1"/>
          <w:sz w:val="20"/>
        </w:rPr>
        <w:t xml:space="preserve"> </w:t>
      </w:r>
      <w:r>
        <w:rPr>
          <w:sz w:val="20"/>
        </w:rPr>
        <w:t>reportados em</w:t>
      </w:r>
      <w:r>
        <w:rPr>
          <w:spacing w:val="-1"/>
          <w:sz w:val="20"/>
        </w:rPr>
        <w:t xml:space="preserve"> </w:t>
      </w:r>
      <w:r>
        <w:rPr>
          <w:sz w:val="20"/>
        </w:rPr>
        <w:t>adultos que faziam</w:t>
      </w:r>
      <w:r>
        <w:rPr>
          <w:spacing w:val="24"/>
          <w:sz w:val="20"/>
        </w:rPr>
        <w:t xml:space="preserve"> </w:t>
      </w:r>
      <w:r>
        <w:rPr>
          <w:sz w:val="20"/>
        </w:rPr>
        <w:t>uso</w:t>
      </w:r>
      <w:r>
        <w:rPr>
          <w:spacing w:val="27"/>
          <w:sz w:val="20"/>
        </w:rPr>
        <w:t xml:space="preserve"> </w:t>
      </w:r>
      <w:r>
        <w:rPr>
          <w:sz w:val="20"/>
        </w:rPr>
        <w:t>de</w:t>
      </w:r>
      <w:r>
        <w:rPr>
          <w:spacing w:val="25"/>
          <w:sz w:val="20"/>
        </w:rPr>
        <w:t xml:space="preserve"> </w:t>
      </w:r>
      <w:r>
        <w:rPr>
          <w:sz w:val="20"/>
        </w:rPr>
        <w:t>medicamentos</w:t>
      </w:r>
      <w:r>
        <w:rPr>
          <w:spacing w:val="27"/>
          <w:sz w:val="20"/>
        </w:rPr>
        <w:t xml:space="preserve"> </w:t>
      </w:r>
      <w:r>
        <w:rPr>
          <w:sz w:val="20"/>
        </w:rPr>
        <w:t>estimulantes</w:t>
      </w:r>
      <w:r>
        <w:rPr>
          <w:spacing w:val="27"/>
          <w:sz w:val="20"/>
        </w:rPr>
        <w:t xml:space="preserve"> </w:t>
      </w:r>
      <w:r>
        <w:rPr>
          <w:sz w:val="20"/>
        </w:rPr>
        <w:t>na</w:t>
      </w:r>
      <w:r>
        <w:rPr>
          <w:spacing w:val="25"/>
          <w:sz w:val="20"/>
        </w:rPr>
        <w:t xml:space="preserve"> </w:t>
      </w:r>
      <w:r>
        <w:rPr>
          <w:sz w:val="20"/>
        </w:rPr>
        <w:t>dose</w:t>
      </w:r>
      <w:r>
        <w:rPr>
          <w:spacing w:val="25"/>
          <w:sz w:val="20"/>
        </w:rPr>
        <w:t xml:space="preserve"> </w:t>
      </w:r>
      <w:r>
        <w:rPr>
          <w:sz w:val="20"/>
        </w:rPr>
        <w:t>usual</w:t>
      </w:r>
      <w:r>
        <w:rPr>
          <w:spacing w:val="25"/>
          <w:sz w:val="20"/>
        </w:rPr>
        <w:t xml:space="preserve"> </w:t>
      </w:r>
      <w:r>
        <w:rPr>
          <w:sz w:val="20"/>
        </w:rPr>
        <w:t>de</w:t>
      </w:r>
      <w:r>
        <w:rPr>
          <w:spacing w:val="27"/>
          <w:sz w:val="20"/>
        </w:rPr>
        <w:t xml:space="preserve"> </w:t>
      </w:r>
      <w:r>
        <w:rPr>
          <w:sz w:val="20"/>
        </w:rPr>
        <w:t>TDAH.</w:t>
      </w:r>
      <w:r>
        <w:rPr>
          <w:spacing w:val="26"/>
          <w:sz w:val="20"/>
        </w:rPr>
        <w:t xml:space="preserve"> </w:t>
      </w:r>
      <w:r>
        <w:rPr>
          <w:sz w:val="20"/>
        </w:rPr>
        <w:t>Embora</w:t>
      </w:r>
      <w:r>
        <w:rPr>
          <w:spacing w:val="27"/>
          <w:sz w:val="20"/>
        </w:rPr>
        <w:t xml:space="preserve"> </w:t>
      </w:r>
      <w:r>
        <w:rPr>
          <w:sz w:val="20"/>
        </w:rPr>
        <w:t>o</w:t>
      </w:r>
      <w:r>
        <w:rPr>
          <w:spacing w:val="26"/>
          <w:sz w:val="20"/>
        </w:rPr>
        <w:t xml:space="preserve"> </w:t>
      </w:r>
      <w:r>
        <w:rPr>
          <w:sz w:val="20"/>
        </w:rPr>
        <w:t>papel</w:t>
      </w:r>
      <w:r>
        <w:rPr>
          <w:spacing w:val="26"/>
          <w:sz w:val="20"/>
        </w:rPr>
        <w:t xml:space="preserve"> </w:t>
      </w:r>
      <w:r>
        <w:rPr>
          <w:sz w:val="20"/>
        </w:rPr>
        <w:t>dos</w:t>
      </w:r>
      <w:r>
        <w:rPr>
          <w:spacing w:val="27"/>
          <w:sz w:val="20"/>
        </w:rPr>
        <w:t xml:space="preserve"> </w:t>
      </w:r>
      <w:r>
        <w:rPr>
          <w:sz w:val="20"/>
        </w:rPr>
        <w:t>estimulantes</w:t>
      </w:r>
      <w:r>
        <w:rPr>
          <w:spacing w:val="27"/>
          <w:sz w:val="20"/>
        </w:rPr>
        <w:t xml:space="preserve"> </w:t>
      </w:r>
      <w:r>
        <w:rPr>
          <w:sz w:val="20"/>
        </w:rPr>
        <w:t>nesses</w:t>
      </w:r>
      <w:r>
        <w:rPr>
          <w:spacing w:val="27"/>
          <w:sz w:val="20"/>
        </w:rPr>
        <w:t xml:space="preserve"> </w:t>
      </w:r>
      <w:r>
        <w:rPr>
          <w:sz w:val="20"/>
        </w:rPr>
        <w:t>casos também não seja conhecido, adultos têm uma probabilidade maior do que crianças de apresentar sérias anormalidades cardíacas</w:t>
      </w:r>
      <w:r>
        <w:rPr>
          <w:spacing w:val="-6"/>
          <w:sz w:val="20"/>
        </w:rPr>
        <w:t xml:space="preserve"> </w:t>
      </w:r>
      <w:r>
        <w:rPr>
          <w:sz w:val="20"/>
        </w:rPr>
        <w:t>estruturais,</w:t>
      </w:r>
      <w:r>
        <w:rPr>
          <w:spacing w:val="-4"/>
          <w:sz w:val="20"/>
        </w:rPr>
        <w:t xml:space="preserve"> </w:t>
      </w:r>
      <w:r>
        <w:rPr>
          <w:sz w:val="20"/>
        </w:rPr>
        <w:t>cardiomiopatias,</w:t>
      </w:r>
      <w:r>
        <w:rPr>
          <w:spacing w:val="-4"/>
          <w:sz w:val="20"/>
        </w:rPr>
        <w:t xml:space="preserve"> </w:t>
      </w:r>
      <w:r>
        <w:rPr>
          <w:sz w:val="20"/>
        </w:rPr>
        <w:t>sérias</w:t>
      </w:r>
      <w:r>
        <w:rPr>
          <w:spacing w:val="-5"/>
          <w:sz w:val="20"/>
        </w:rPr>
        <w:t xml:space="preserve"> </w:t>
      </w:r>
      <w:r>
        <w:rPr>
          <w:sz w:val="20"/>
        </w:rPr>
        <w:t>anormalidades</w:t>
      </w:r>
      <w:r>
        <w:rPr>
          <w:spacing w:val="-5"/>
          <w:sz w:val="20"/>
        </w:rPr>
        <w:t xml:space="preserve"> </w:t>
      </w:r>
      <w:r>
        <w:rPr>
          <w:sz w:val="20"/>
        </w:rPr>
        <w:t>de</w:t>
      </w:r>
      <w:r>
        <w:rPr>
          <w:spacing w:val="-4"/>
          <w:sz w:val="20"/>
        </w:rPr>
        <w:t xml:space="preserve"> </w:t>
      </w:r>
      <w:r>
        <w:rPr>
          <w:sz w:val="20"/>
        </w:rPr>
        <w:t>ritmo</w:t>
      </w:r>
      <w:r>
        <w:rPr>
          <w:spacing w:val="-3"/>
          <w:sz w:val="20"/>
        </w:rPr>
        <w:t xml:space="preserve"> </w:t>
      </w:r>
      <w:r>
        <w:rPr>
          <w:sz w:val="20"/>
        </w:rPr>
        <w:t>cardíaco,</w:t>
      </w:r>
      <w:r>
        <w:rPr>
          <w:spacing w:val="-4"/>
          <w:sz w:val="20"/>
        </w:rPr>
        <w:t xml:space="preserve"> </w:t>
      </w:r>
      <w:r>
        <w:rPr>
          <w:sz w:val="20"/>
        </w:rPr>
        <w:t>problemas</w:t>
      </w:r>
      <w:r>
        <w:rPr>
          <w:spacing w:val="-3"/>
          <w:sz w:val="20"/>
        </w:rPr>
        <w:t xml:space="preserve"> </w:t>
      </w:r>
      <w:r>
        <w:rPr>
          <w:sz w:val="20"/>
        </w:rPr>
        <w:t>na</w:t>
      </w:r>
      <w:r>
        <w:rPr>
          <w:spacing w:val="-4"/>
          <w:sz w:val="20"/>
        </w:rPr>
        <w:t xml:space="preserve"> </w:t>
      </w:r>
      <w:r>
        <w:rPr>
          <w:sz w:val="20"/>
        </w:rPr>
        <w:t>artéria</w:t>
      </w:r>
      <w:r>
        <w:rPr>
          <w:spacing w:val="-4"/>
          <w:sz w:val="20"/>
        </w:rPr>
        <w:t xml:space="preserve"> </w:t>
      </w:r>
      <w:r>
        <w:rPr>
          <w:sz w:val="20"/>
        </w:rPr>
        <w:t>coronária</w:t>
      </w:r>
      <w:r>
        <w:rPr>
          <w:spacing w:val="-3"/>
          <w:sz w:val="20"/>
        </w:rPr>
        <w:t xml:space="preserve"> </w:t>
      </w:r>
      <w:r>
        <w:rPr>
          <w:sz w:val="20"/>
        </w:rPr>
        <w:t>ou</w:t>
      </w:r>
      <w:r>
        <w:rPr>
          <w:spacing w:val="-3"/>
          <w:sz w:val="20"/>
        </w:rPr>
        <w:t xml:space="preserve"> </w:t>
      </w:r>
      <w:r>
        <w:rPr>
          <w:spacing w:val="-2"/>
          <w:sz w:val="20"/>
        </w:rPr>
        <w:t>outros</w:t>
      </w:r>
    </w:p>
    <w:p w14:paraId="77A0D7C7" w14:textId="77777777" w:rsidR="00FE6AD1" w:rsidRDefault="00FE6AD1">
      <w:pPr>
        <w:rPr>
          <w:sz w:val="20"/>
        </w:rPr>
        <w:sectPr w:rsidR="00FE6AD1">
          <w:pgSz w:w="11910" w:h="16860"/>
          <w:pgMar w:top="800" w:right="900" w:bottom="280" w:left="1180" w:header="720" w:footer="720" w:gutter="0"/>
          <w:cols w:space="720"/>
        </w:sectPr>
      </w:pPr>
    </w:p>
    <w:p w14:paraId="7082DCA2" w14:textId="77777777" w:rsidR="00FE6AD1" w:rsidRDefault="00000000">
      <w:pPr>
        <w:pStyle w:val="Corpodetexto"/>
        <w:spacing w:before="66"/>
        <w:ind w:left="119" w:right="116"/>
        <w:jc w:val="both"/>
      </w:pPr>
      <w:r>
        <w:lastRenderedPageBreak/>
        <w:t>sérios problemas cardiológicos. Adultos com anormalidades cardíacas, em geral, também não devem fazer uso de medicamentos estimulantes.</w:t>
      </w:r>
    </w:p>
    <w:p w14:paraId="6757300E" w14:textId="77777777" w:rsidR="00FE6AD1" w:rsidRDefault="00FE6AD1">
      <w:pPr>
        <w:pStyle w:val="Corpodetexto"/>
        <w:spacing w:before="2"/>
      </w:pPr>
    </w:p>
    <w:p w14:paraId="16DB7702" w14:textId="77777777" w:rsidR="00FE6AD1" w:rsidRDefault="00000000">
      <w:pPr>
        <w:pStyle w:val="PargrafodaLista"/>
        <w:numPr>
          <w:ilvl w:val="0"/>
          <w:numId w:val="1"/>
        </w:numPr>
        <w:tabs>
          <w:tab w:val="left" w:pos="237"/>
        </w:tabs>
        <w:ind w:left="237" w:hanging="118"/>
        <w:rPr>
          <w:b/>
          <w:sz w:val="20"/>
        </w:rPr>
      </w:pPr>
      <w:r>
        <w:rPr>
          <w:b/>
          <w:sz w:val="20"/>
        </w:rPr>
        <w:t>Hipertensão</w:t>
      </w:r>
      <w:r>
        <w:rPr>
          <w:b/>
          <w:spacing w:val="-5"/>
          <w:sz w:val="20"/>
        </w:rPr>
        <w:t xml:space="preserve"> </w:t>
      </w:r>
      <w:r>
        <w:rPr>
          <w:b/>
          <w:sz w:val="20"/>
        </w:rPr>
        <w:t>e</w:t>
      </w:r>
      <w:r>
        <w:rPr>
          <w:b/>
          <w:spacing w:val="-4"/>
          <w:sz w:val="20"/>
        </w:rPr>
        <w:t xml:space="preserve"> </w:t>
      </w:r>
      <w:r>
        <w:rPr>
          <w:b/>
          <w:sz w:val="20"/>
        </w:rPr>
        <w:t>outras</w:t>
      </w:r>
      <w:r>
        <w:rPr>
          <w:b/>
          <w:spacing w:val="-4"/>
          <w:sz w:val="20"/>
        </w:rPr>
        <w:t xml:space="preserve"> </w:t>
      </w:r>
      <w:r>
        <w:rPr>
          <w:b/>
          <w:sz w:val="20"/>
        </w:rPr>
        <w:t>condições</w:t>
      </w:r>
      <w:r>
        <w:rPr>
          <w:b/>
          <w:spacing w:val="-3"/>
          <w:sz w:val="20"/>
        </w:rPr>
        <w:t xml:space="preserve"> </w:t>
      </w:r>
      <w:r>
        <w:rPr>
          <w:b/>
          <w:spacing w:val="-2"/>
          <w:sz w:val="20"/>
        </w:rPr>
        <w:t>cardiovasculares</w:t>
      </w:r>
    </w:p>
    <w:p w14:paraId="7C714D1B" w14:textId="77777777" w:rsidR="00FE6AD1" w:rsidRDefault="00000000">
      <w:pPr>
        <w:pStyle w:val="Corpodetexto"/>
        <w:ind w:left="119" w:right="116"/>
        <w:jc w:val="both"/>
      </w:pPr>
      <w:r>
        <w:t>Os medicamentos estimulantes causam um aumento moderado na pressão arterial média (cerca de 2-4 mmHg) e na frequência cardíaca média (cerca de 3-6 bpm) e, individualmente, pode haver aumentos maiores. Embora não seja esperado que as alterações médias isoladas tenham consequências a curto prazo, todos os pacientes devem ser monitorados quanto a alterações maiores na frequência cardíaca e na pressão arterial. Recomenda-se cautela Página 9</w:t>
      </w:r>
      <w:r>
        <w:rPr>
          <w:spacing w:val="40"/>
        </w:rPr>
        <w:t xml:space="preserve"> </w:t>
      </w:r>
      <w:r>
        <w:t>de 17 ao tratar pacientes cujas condições médicas subjacentes possam ser comprometidas por aumentos na pressão arterial ou na frequência cardíaca, como por exemplo, naqueles com hipertensão pré-existente, insuficiência cardíaca, infarto do miocárdio recente ou arritmia ventricular.</w:t>
      </w:r>
    </w:p>
    <w:p w14:paraId="21A80CA8" w14:textId="77777777" w:rsidR="00FE6AD1" w:rsidRDefault="00FE6AD1">
      <w:pPr>
        <w:pStyle w:val="Corpodetexto"/>
        <w:spacing w:before="2"/>
      </w:pPr>
    </w:p>
    <w:p w14:paraId="46FA48A5" w14:textId="77777777" w:rsidR="00FE6AD1" w:rsidRDefault="00000000">
      <w:pPr>
        <w:pStyle w:val="PargrafodaLista"/>
        <w:numPr>
          <w:ilvl w:val="0"/>
          <w:numId w:val="1"/>
        </w:numPr>
        <w:tabs>
          <w:tab w:val="left" w:pos="237"/>
        </w:tabs>
        <w:ind w:left="237" w:hanging="118"/>
        <w:rPr>
          <w:b/>
          <w:sz w:val="20"/>
        </w:rPr>
      </w:pPr>
      <w:r>
        <w:rPr>
          <w:b/>
          <w:sz w:val="20"/>
        </w:rPr>
        <w:t>Avaliação</w:t>
      </w:r>
      <w:r>
        <w:rPr>
          <w:b/>
          <w:spacing w:val="-8"/>
          <w:sz w:val="20"/>
        </w:rPr>
        <w:t xml:space="preserve"> </w:t>
      </w:r>
      <w:r>
        <w:rPr>
          <w:b/>
          <w:sz w:val="20"/>
        </w:rPr>
        <w:t>do</w:t>
      </w:r>
      <w:r>
        <w:rPr>
          <w:b/>
          <w:spacing w:val="-6"/>
          <w:sz w:val="20"/>
        </w:rPr>
        <w:t xml:space="preserve"> </w:t>
      </w:r>
      <w:r>
        <w:rPr>
          <w:b/>
          <w:sz w:val="20"/>
        </w:rPr>
        <w:t>estado</w:t>
      </w:r>
      <w:r>
        <w:rPr>
          <w:b/>
          <w:spacing w:val="-3"/>
          <w:sz w:val="20"/>
        </w:rPr>
        <w:t xml:space="preserve"> </w:t>
      </w:r>
      <w:r>
        <w:rPr>
          <w:b/>
          <w:sz w:val="20"/>
        </w:rPr>
        <w:t>cardiovascular</w:t>
      </w:r>
      <w:r>
        <w:rPr>
          <w:b/>
          <w:spacing w:val="-6"/>
          <w:sz w:val="20"/>
        </w:rPr>
        <w:t xml:space="preserve"> </w:t>
      </w:r>
      <w:r>
        <w:rPr>
          <w:b/>
          <w:sz w:val="20"/>
        </w:rPr>
        <w:t>em</w:t>
      </w:r>
      <w:r>
        <w:rPr>
          <w:b/>
          <w:spacing w:val="-4"/>
          <w:sz w:val="20"/>
        </w:rPr>
        <w:t xml:space="preserve"> </w:t>
      </w:r>
      <w:r>
        <w:rPr>
          <w:b/>
          <w:sz w:val="20"/>
        </w:rPr>
        <w:t>pacientes</w:t>
      </w:r>
      <w:r>
        <w:rPr>
          <w:b/>
          <w:spacing w:val="-6"/>
          <w:sz w:val="20"/>
        </w:rPr>
        <w:t xml:space="preserve"> </w:t>
      </w:r>
      <w:r>
        <w:rPr>
          <w:b/>
          <w:sz w:val="20"/>
        </w:rPr>
        <w:t>em</w:t>
      </w:r>
      <w:r>
        <w:rPr>
          <w:b/>
          <w:spacing w:val="-6"/>
          <w:sz w:val="20"/>
        </w:rPr>
        <w:t xml:space="preserve"> </w:t>
      </w:r>
      <w:r>
        <w:rPr>
          <w:b/>
          <w:sz w:val="20"/>
        </w:rPr>
        <w:t>tratamento</w:t>
      </w:r>
      <w:r>
        <w:rPr>
          <w:b/>
          <w:spacing w:val="-3"/>
          <w:sz w:val="20"/>
        </w:rPr>
        <w:t xml:space="preserve"> </w:t>
      </w:r>
      <w:r>
        <w:rPr>
          <w:b/>
          <w:sz w:val="20"/>
        </w:rPr>
        <w:t>com</w:t>
      </w:r>
      <w:r>
        <w:rPr>
          <w:b/>
          <w:spacing w:val="-6"/>
          <w:sz w:val="20"/>
        </w:rPr>
        <w:t xml:space="preserve"> </w:t>
      </w:r>
      <w:r>
        <w:rPr>
          <w:b/>
          <w:sz w:val="20"/>
        </w:rPr>
        <w:t>medicamentos</w:t>
      </w:r>
      <w:r>
        <w:rPr>
          <w:b/>
          <w:spacing w:val="-4"/>
          <w:sz w:val="20"/>
        </w:rPr>
        <w:t xml:space="preserve"> </w:t>
      </w:r>
      <w:r>
        <w:rPr>
          <w:b/>
          <w:spacing w:val="-2"/>
          <w:sz w:val="20"/>
        </w:rPr>
        <w:t>estimulantes</w:t>
      </w:r>
    </w:p>
    <w:p w14:paraId="0AC1C3F4" w14:textId="77777777" w:rsidR="00FE6AD1" w:rsidRDefault="00000000">
      <w:pPr>
        <w:pStyle w:val="Corpodetexto"/>
        <w:ind w:left="119" w:right="117"/>
        <w:jc w:val="both"/>
      </w:pPr>
      <w:r>
        <w:t>Todos os pacientes que estão sendo cogitados para o tratamento com medicamentos estimulantes devem ter histórico e exame físico criteriosos (incluindo avaliação de história familiar de morte súbita ou arritmias ventriculares), para</w:t>
      </w:r>
      <w:r>
        <w:rPr>
          <w:spacing w:val="40"/>
        </w:rPr>
        <w:t xml:space="preserve"> </w:t>
      </w:r>
      <w:r>
        <w:t>avaliar a presença de doença cardíaca e devem ser submetidos a avaliação cardiológica adicional se os achados sugerirem tal doença (como por exemplo, eletrocardiograma e ecocardiograma). Os pacientes que desenvolvem sintomas, tais como, dor torácica ao exercício, síncope não explicada ou outros sintomas sugestivos de doença cardíaca durante o tratamento com estimulante devem ser submetidos a avaliação cardíaca imediata.</w:t>
      </w:r>
    </w:p>
    <w:p w14:paraId="46870B3B" w14:textId="77777777" w:rsidR="00FE6AD1" w:rsidRDefault="00FE6AD1">
      <w:pPr>
        <w:pStyle w:val="Corpodetexto"/>
        <w:spacing w:before="1"/>
      </w:pPr>
    </w:p>
    <w:p w14:paraId="45C6BAFD" w14:textId="77777777" w:rsidR="00FE6AD1" w:rsidRDefault="00000000">
      <w:pPr>
        <w:ind w:left="119"/>
        <w:rPr>
          <w:b/>
          <w:sz w:val="20"/>
        </w:rPr>
      </w:pPr>
      <w:r>
        <w:rPr>
          <w:b/>
          <w:sz w:val="20"/>
        </w:rPr>
        <w:t>Eventos</w:t>
      </w:r>
      <w:r>
        <w:rPr>
          <w:b/>
          <w:spacing w:val="-5"/>
          <w:sz w:val="20"/>
        </w:rPr>
        <w:t xml:space="preserve"> </w:t>
      </w:r>
      <w:r>
        <w:rPr>
          <w:b/>
          <w:sz w:val="20"/>
        </w:rPr>
        <w:t>adversos</w:t>
      </w:r>
      <w:r>
        <w:rPr>
          <w:b/>
          <w:spacing w:val="-5"/>
          <w:sz w:val="20"/>
        </w:rPr>
        <w:t xml:space="preserve"> </w:t>
      </w:r>
      <w:r>
        <w:rPr>
          <w:b/>
          <w:spacing w:val="-2"/>
          <w:sz w:val="20"/>
        </w:rPr>
        <w:t>psiquiátricos</w:t>
      </w:r>
    </w:p>
    <w:p w14:paraId="74004C9B" w14:textId="77777777" w:rsidR="00FE6AD1" w:rsidRDefault="00000000">
      <w:pPr>
        <w:pStyle w:val="PargrafodaLista"/>
        <w:numPr>
          <w:ilvl w:val="0"/>
          <w:numId w:val="1"/>
        </w:numPr>
        <w:tabs>
          <w:tab w:val="left" w:pos="237"/>
        </w:tabs>
        <w:spacing w:before="1"/>
        <w:ind w:left="237" w:hanging="118"/>
        <w:jc w:val="left"/>
        <w:rPr>
          <w:b/>
          <w:sz w:val="20"/>
        </w:rPr>
      </w:pPr>
      <w:r>
        <w:rPr>
          <w:b/>
          <w:sz w:val="20"/>
        </w:rPr>
        <w:t>Psicose</w:t>
      </w:r>
      <w:r>
        <w:rPr>
          <w:b/>
          <w:spacing w:val="-4"/>
          <w:sz w:val="20"/>
        </w:rPr>
        <w:t xml:space="preserve"> </w:t>
      </w:r>
      <w:r>
        <w:rPr>
          <w:b/>
          <w:sz w:val="20"/>
        </w:rPr>
        <w:t>pré-</w:t>
      </w:r>
      <w:r>
        <w:rPr>
          <w:b/>
          <w:spacing w:val="-2"/>
          <w:sz w:val="20"/>
        </w:rPr>
        <w:t>existente</w:t>
      </w:r>
    </w:p>
    <w:p w14:paraId="4A87C833" w14:textId="77777777" w:rsidR="00FE6AD1" w:rsidRDefault="00000000">
      <w:pPr>
        <w:pStyle w:val="Corpodetexto"/>
        <w:ind w:left="119" w:right="105"/>
      </w:pPr>
      <w:r>
        <w:t>A administração de estimulantes pode exacerbar sintomas de distúrbio do comportamento e transtorno de pensamento em pacientes com transtorno psicótico pré-existente.</w:t>
      </w:r>
    </w:p>
    <w:p w14:paraId="561829F6" w14:textId="77777777" w:rsidR="00FE6AD1" w:rsidRDefault="00000000">
      <w:pPr>
        <w:pStyle w:val="PargrafodaLista"/>
        <w:numPr>
          <w:ilvl w:val="0"/>
          <w:numId w:val="1"/>
        </w:numPr>
        <w:tabs>
          <w:tab w:val="left" w:pos="238"/>
        </w:tabs>
        <w:spacing w:before="229" w:line="230" w:lineRule="exact"/>
        <w:ind w:left="238"/>
        <w:rPr>
          <w:sz w:val="20"/>
        </w:rPr>
      </w:pPr>
      <w:r>
        <w:rPr>
          <w:b/>
          <w:sz w:val="20"/>
        </w:rPr>
        <w:t>Doença</w:t>
      </w:r>
      <w:r>
        <w:rPr>
          <w:b/>
          <w:spacing w:val="-4"/>
          <w:sz w:val="20"/>
        </w:rPr>
        <w:t xml:space="preserve"> </w:t>
      </w:r>
      <w:r>
        <w:rPr>
          <w:b/>
          <w:spacing w:val="-2"/>
          <w:sz w:val="20"/>
        </w:rPr>
        <w:t>bipolar</w:t>
      </w:r>
    </w:p>
    <w:p w14:paraId="780EAF9C" w14:textId="77777777" w:rsidR="00FE6AD1" w:rsidRDefault="00000000">
      <w:pPr>
        <w:pStyle w:val="Corpodetexto"/>
        <w:ind w:left="119" w:right="116"/>
        <w:jc w:val="both"/>
      </w:pPr>
      <w:r>
        <w:t>Cuidado particular deve ser observado ao usar estimulantes para tratar TDAH em pacientes com transtorno bipolar comórbido, devido à preocupação com a possível indução de episódio misto/maníaco em tais pacientes. Antes de</w:t>
      </w:r>
      <w:r>
        <w:rPr>
          <w:spacing w:val="40"/>
        </w:rPr>
        <w:t xml:space="preserve"> </w:t>
      </w:r>
      <w:r>
        <w:t>iniciar o tratamento com estimulantes, os pacientes com sintomas de depressão comórbida devem ser selecionados de forma adequada para determinar se estão sob risco de transtorno bipolar. Tal seleção deve incluir histórico psiquiátrico detalhado, incluindo história familiar de suicídio, transtorno bipolar e depressão.</w:t>
      </w:r>
    </w:p>
    <w:p w14:paraId="6673ED6E" w14:textId="77777777" w:rsidR="00FE6AD1" w:rsidRDefault="00FE6AD1">
      <w:pPr>
        <w:pStyle w:val="Corpodetexto"/>
        <w:spacing w:before="2"/>
      </w:pPr>
    </w:p>
    <w:p w14:paraId="0868753F" w14:textId="77777777" w:rsidR="00FE6AD1" w:rsidRDefault="00000000">
      <w:pPr>
        <w:pStyle w:val="PargrafodaLista"/>
        <w:numPr>
          <w:ilvl w:val="0"/>
          <w:numId w:val="1"/>
        </w:numPr>
        <w:tabs>
          <w:tab w:val="left" w:pos="237"/>
        </w:tabs>
        <w:spacing w:before="1"/>
        <w:ind w:left="237" w:hanging="118"/>
        <w:rPr>
          <w:b/>
          <w:sz w:val="20"/>
        </w:rPr>
      </w:pPr>
      <w:r>
        <w:rPr>
          <w:b/>
          <w:sz w:val="20"/>
        </w:rPr>
        <w:t>Aparecimento</w:t>
      </w:r>
      <w:r>
        <w:rPr>
          <w:b/>
          <w:spacing w:val="-7"/>
          <w:sz w:val="20"/>
        </w:rPr>
        <w:t xml:space="preserve"> </w:t>
      </w:r>
      <w:r>
        <w:rPr>
          <w:b/>
          <w:sz w:val="20"/>
        </w:rPr>
        <w:t>de</w:t>
      </w:r>
      <w:r>
        <w:rPr>
          <w:b/>
          <w:spacing w:val="-4"/>
          <w:sz w:val="20"/>
        </w:rPr>
        <w:t xml:space="preserve"> </w:t>
      </w:r>
      <w:r>
        <w:rPr>
          <w:b/>
          <w:sz w:val="20"/>
        </w:rPr>
        <w:t>sintomas</w:t>
      </w:r>
      <w:r>
        <w:rPr>
          <w:b/>
          <w:spacing w:val="-5"/>
          <w:sz w:val="20"/>
        </w:rPr>
        <w:t xml:space="preserve"> </w:t>
      </w:r>
      <w:r>
        <w:rPr>
          <w:b/>
          <w:sz w:val="20"/>
        </w:rPr>
        <w:t>psicóticos</w:t>
      </w:r>
      <w:r>
        <w:rPr>
          <w:b/>
          <w:spacing w:val="-5"/>
          <w:sz w:val="20"/>
        </w:rPr>
        <w:t xml:space="preserve"> </w:t>
      </w:r>
      <w:r>
        <w:rPr>
          <w:b/>
          <w:sz w:val="20"/>
        </w:rPr>
        <w:t>ou</w:t>
      </w:r>
      <w:r>
        <w:rPr>
          <w:b/>
          <w:spacing w:val="-5"/>
          <w:sz w:val="20"/>
        </w:rPr>
        <w:t xml:space="preserve"> </w:t>
      </w:r>
      <w:r>
        <w:rPr>
          <w:b/>
          <w:sz w:val="20"/>
        </w:rPr>
        <w:t>maníacos</w:t>
      </w:r>
      <w:r>
        <w:rPr>
          <w:b/>
          <w:spacing w:val="-4"/>
          <w:sz w:val="20"/>
        </w:rPr>
        <w:t xml:space="preserve"> novos</w:t>
      </w:r>
    </w:p>
    <w:p w14:paraId="2A66B506" w14:textId="77777777" w:rsidR="00FE6AD1" w:rsidRDefault="00000000">
      <w:pPr>
        <w:pStyle w:val="Corpodetexto"/>
        <w:ind w:left="119" w:right="117"/>
        <w:jc w:val="both"/>
      </w:pPr>
      <w:r>
        <w:t>Sintomas psicóticos ou maníacos emergentes do tratamento, como alucinações, pensamento delirante ou mania em crianças e adolescentes, sem história anterior de doença psicótica ou mania, podem ser causados por estimulantes em doses usuais. Se tais sintomas ocorrerem, deve-se considerar o papel do estimulante como possível causa e a descontinuação do tratamento pode ser apropriada.</w:t>
      </w:r>
    </w:p>
    <w:p w14:paraId="413B776E" w14:textId="77777777" w:rsidR="00FE6AD1" w:rsidRDefault="00FE6AD1">
      <w:pPr>
        <w:pStyle w:val="Corpodetexto"/>
        <w:spacing w:before="1"/>
      </w:pPr>
    </w:p>
    <w:p w14:paraId="21617F0B" w14:textId="77777777" w:rsidR="00FE6AD1" w:rsidRDefault="00000000">
      <w:pPr>
        <w:pStyle w:val="PargrafodaLista"/>
        <w:numPr>
          <w:ilvl w:val="0"/>
          <w:numId w:val="1"/>
        </w:numPr>
        <w:tabs>
          <w:tab w:val="left" w:pos="237"/>
        </w:tabs>
        <w:ind w:left="237" w:hanging="118"/>
        <w:rPr>
          <w:b/>
          <w:sz w:val="20"/>
        </w:rPr>
      </w:pPr>
      <w:r>
        <w:rPr>
          <w:b/>
          <w:spacing w:val="-2"/>
          <w:sz w:val="20"/>
        </w:rPr>
        <w:t>Agressão</w:t>
      </w:r>
    </w:p>
    <w:p w14:paraId="345398CC" w14:textId="77777777" w:rsidR="00FE6AD1" w:rsidRDefault="00000000">
      <w:pPr>
        <w:pStyle w:val="Corpodetexto"/>
        <w:ind w:left="119" w:right="117"/>
        <w:jc w:val="both"/>
      </w:pPr>
      <w:r>
        <w:t>Comportamento agressivo ou hostilidade são frequentemente observados, em geral, em crianças e adolescentes com TDAH e têm sido relatados em estudos clínicos e pela experiência pós-comercialização de alguns medicamentos indicados para o tratamento de TDAH. Estimulantes podem causar comportamento agressivo ou hostilidade. Pacientes iniciando o tratamento de TDAH devem ser monitorados quanto ao aparecimento ou agravamento de comportamento agressivo ou hostilidade.</w:t>
      </w:r>
    </w:p>
    <w:p w14:paraId="06198EBF" w14:textId="77777777" w:rsidR="00FE6AD1" w:rsidRDefault="00FE6AD1">
      <w:pPr>
        <w:pStyle w:val="Corpodetexto"/>
        <w:spacing w:before="2"/>
      </w:pPr>
    </w:p>
    <w:p w14:paraId="1D85F78D" w14:textId="77777777" w:rsidR="00FE6AD1" w:rsidRDefault="00000000">
      <w:pPr>
        <w:pStyle w:val="PargrafodaLista"/>
        <w:numPr>
          <w:ilvl w:val="0"/>
          <w:numId w:val="1"/>
        </w:numPr>
        <w:tabs>
          <w:tab w:val="left" w:pos="237"/>
        </w:tabs>
        <w:spacing w:line="228" w:lineRule="exact"/>
        <w:ind w:left="237" w:hanging="118"/>
        <w:rPr>
          <w:b/>
          <w:sz w:val="20"/>
        </w:rPr>
      </w:pPr>
      <w:r>
        <w:rPr>
          <w:b/>
          <w:spacing w:val="-2"/>
          <w:sz w:val="20"/>
        </w:rPr>
        <w:t>Convulsões</w:t>
      </w:r>
    </w:p>
    <w:p w14:paraId="37769E9C" w14:textId="77777777" w:rsidR="00FE6AD1" w:rsidRDefault="00000000">
      <w:pPr>
        <w:pStyle w:val="Corpodetexto"/>
        <w:ind w:left="119" w:right="120"/>
        <w:jc w:val="both"/>
      </w:pPr>
      <w:r>
        <w:t>Há alguma evidência clínica que os estimulantes podem diminuir o limiar convulsivo em pacientes com história prévia de convulsões, em pacientes com anormalidade no eletroencéfalograma (EEG), mas sem convulsões prévias e, muito raramente, em pacientes sem história de convulsões e sem evidência prévia de anormalidade no EEG. O medicamento deve ser descontinuado na presença de convulsões.</w:t>
      </w:r>
    </w:p>
    <w:p w14:paraId="5CAF9DF6" w14:textId="77777777" w:rsidR="00FE6AD1" w:rsidRDefault="00FE6AD1">
      <w:pPr>
        <w:pStyle w:val="Corpodetexto"/>
        <w:spacing w:before="2"/>
      </w:pPr>
    </w:p>
    <w:p w14:paraId="584BD7A8" w14:textId="77777777" w:rsidR="00FE6AD1" w:rsidRDefault="00000000">
      <w:pPr>
        <w:spacing w:line="228" w:lineRule="exact"/>
        <w:ind w:left="118"/>
        <w:jc w:val="both"/>
        <w:rPr>
          <w:b/>
          <w:sz w:val="20"/>
        </w:rPr>
      </w:pPr>
      <w:r>
        <w:rPr>
          <w:b/>
          <w:sz w:val="20"/>
        </w:rPr>
        <w:t>Interrupção</w:t>
      </w:r>
      <w:r>
        <w:rPr>
          <w:b/>
          <w:spacing w:val="-6"/>
          <w:sz w:val="20"/>
        </w:rPr>
        <w:t xml:space="preserve"> </w:t>
      </w:r>
      <w:r>
        <w:rPr>
          <w:b/>
          <w:sz w:val="20"/>
        </w:rPr>
        <w:t>do</w:t>
      </w:r>
      <w:r>
        <w:rPr>
          <w:b/>
          <w:spacing w:val="-3"/>
          <w:sz w:val="20"/>
        </w:rPr>
        <w:t xml:space="preserve"> </w:t>
      </w:r>
      <w:r>
        <w:rPr>
          <w:b/>
          <w:spacing w:val="-2"/>
          <w:sz w:val="20"/>
        </w:rPr>
        <w:t>crescimento</w:t>
      </w:r>
    </w:p>
    <w:p w14:paraId="709D3A72" w14:textId="77777777" w:rsidR="00FE6AD1" w:rsidRDefault="00000000">
      <w:pPr>
        <w:pStyle w:val="Corpodetexto"/>
        <w:ind w:left="118" w:right="120"/>
        <w:jc w:val="both"/>
      </w:pPr>
      <w:r>
        <w:t xml:space="preserve">Estimulantes do sistema nervoso central têm sido associados a perda de peso e redução da taxa de crescimento em pacientes pediátricos (veja </w:t>
      </w:r>
      <w:r>
        <w:rPr>
          <w:b/>
        </w:rPr>
        <w:t>9. Reações adversas</w:t>
      </w:r>
      <w:r>
        <w:t>).</w:t>
      </w:r>
    </w:p>
    <w:p w14:paraId="5AD80F43" w14:textId="77777777" w:rsidR="00FE6AD1" w:rsidRDefault="00000000">
      <w:pPr>
        <w:pStyle w:val="Corpodetexto"/>
        <w:ind w:left="118" w:right="117"/>
        <w:jc w:val="both"/>
      </w:pPr>
      <w:r>
        <w:t>Acompanhe de perto o crescimento (peso e altura) de pacientes pediátricos tratados com estimulantes do SNC, incluindo LYBERDIA GOTAS. Pacientes que não estão crescendo ou ganhando peso conforme o esperado podem precisar ter seu tratamento interrompido.</w:t>
      </w:r>
    </w:p>
    <w:p w14:paraId="2DCE7441" w14:textId="77777777" w:rsidR="00FE6AD1" w:rsidRDefault="00FE6AD1">
      <w:pPr>
        <w:pStyle w:val="Corpodetexto"/>
        <w:spacing w:before="1"/>
      </w:pPr>
    </w:p>
    <w:p w14:paraId="644E9F34" w14:textId="77777777" w:rsidR="00FE6AD1" w:rsidRDefault="00000000">
      <w:pPr>
        <w:spacing w:line="229" w:lineRule="exact"/>
        <w:ind w:left="118"/>
        <w:jc w:val="both"/>
        <w:rPr>
          <w:b/>
          <w:sz w:val="20"/>
        </w:rPr>
      </w:pPr>
      <w:r>
        <w:rPr>
          <w:b/>
          <w:sz w:val="20"/>
        </w:rPr>
        <w:t>Prescrição</w:t>
      </w:r>
      <w:r>
        <w:rPr>
          <w:b/>
          <w:spacing w:val="-3"/>
          <w:sz w:val="20"/>
        </w:rPr>
        <w:t xml:space="preserve"> </w:t>
      </w:r>
      <w:r>
        <w:rPr>
          <w:b/>
          <w:sz w:val="20"/>
        </w:rPr>
        <w:t>e</w:t>
      </w:r>
      <w:r>
        <w:rPr>
          <w:b/>
          <w:spacing w:val="-4"/>
          <w:sz w:val="20"/>
        </w:rPr>
        <w:t xml:space="preserve"> </w:t>
      </w:r>
      <w:r>
        <w:rPr>
          <w:b/>
          <w:spacing w:val="-2"/>
          <w:sz w:val="20"/>
        </w:rPr>
        <w:t>dispensação</w:t>
      </w:r>
    </w:p>
    <w:p w14:paraId="373E7392" w14:textId="77777777" w:rsidR="00FE6AD1" w:rsidRDefault="00000000">
      <w:pPr>
        <w:pStyle w:val="Corpodetexto"/>
        <w:ind w:left="118" w:right="117"/>
        <w:jc w:val="both"/>
      </w:pPr>
      <w:r>
        <w:t>A menor quantidade possível de anfetamina deve ser prescrita ou dispensada por vez, a fim de minimizar a possibilidade de dose excessiva. LYBERDIA GOTAS deve ser usado com cautela em pacientes que usam outros fármacos simpatomiméticos.</w:t>
      </w:r>
    </w:p>
    <w:p w14:paraId="71E46E2B" w14:textId="77777777" w:rsidR="00FE6AD1" w:rsidRDefault="00FE6AD1">
      <w:pPr>
        <w:pStyle w:val="Corpodetexto"/>
        <w:spacing w:before="1"/>
      </w:pPr>
    </w:p>
    <w:p w14:paraId="6363686C" w14:textId="77777777" w:rsidR="00FE6AD1" w:rsidRDefault="00000000">
      <w:pPr>
        <w:spacing w:line="229" w:lineRule="exact"/>
        <w:ind w:left="118"/>
        <w:jc w:val="both"/>
        <w:rPr>
          <w:b/>
          <w:sz w:val="20"/>
        </w:rPr>
      </w:pPr>
      <w:r>
        <w:rPr>
          <w:b/>
          <w:sz w:val="20"/>
        </w:rPr>
        <w:t>Uso</w:t>
      </w:r>
      <w:r>
        <w:rPr>
          <w:b/>
          <w:spacing w:val="-4"/>
          <w:sz w:val="20"/>
        </w:rPr>
        <w:t xml:space="preserve"> </w:t>
      </w:r>
      <w:r>
        <w:rPr>
          <w:b/>
          <w:sz w:val="20"/>
        </w:rPr>
        <w:t xml:space="preserve">em </w:t>
      </w:r>
      <w:r>
        <w:rPr>
          <w:b/>
          <w:spacing w:val="-2"/>
          <w:sz w:val="20"/>
        </w:rPr>
        <w:t>idosos</w:t>
      </w:r>
    </w:p>
    <w:p w14:paraId="77A9DA5D" w14:textId="77777777" w:rsidR="00FE6AD1" w:rsidRDefault="00000000">
      <w:pPr>
        <w:pStyle w:val="Corpodetexto"/>
        <w:spacing w:line="229" w:lineRule="exact"/>
        <w:ind w:left="118"/>
      </w:pPr>
      <w:r>
        <w:t>LYBERDIA</w:t>
      </w:r>
      <w:r>
        <w:rPr>
          <w:spacing w:val="-6"/>
        </w:rPr>
        <w:t xml:space="preserve"> </w:t>
      </w:r>
      <w:r>
        <w:t>GOTAS</w:t>
      </w:r>
      <w:r>
        <w:rPr>
          <w:spacing w:val="-4"/>
        </w:rPr>
        <w:t xml:space="preserve"> </w:t>
      </w:r>
      <w:r>
        <w:t>não</w:t>
      </w:r>
      <w:r>
        <w:rPr>
          <w:spacing w:val="-4"/>
        </w:rPr>
        <w:t xml:space="preserve"> </w:t>
      </w:r>
      <w:r>
        <w:t>foi</w:t>
      </w:r>
      <w:r>
        <w:rPr>
          <w:spacing w:val="-5"/>
        </w:rPr>
        <w:t xml:space="preserve"> </w:t>
      </w:r>
      <w:r>
        <w:t>estudado</w:t>
      </w:r>
      <w:r>
        <w:rPr>
          <w:spacing w:val="-2"/>
        </w:rPr>
        <w:t xml:space="preserve"> </w:t>
      </w:r>
      <w:r>
        <w:t>em</w:t>
      </w:r>
      <w:r>
        <w:rPr>
          <w:spacing w:val="-5"/>
        </w:rPr>
        <w:t xml:space="preserve"> </w:t>
      </w:r>
      <w:r>
        <w:t>pacientes</w:t>
      </w:r>
      <w:r>
        <w:rPr>
          <w:spacing w:val="-3"/>
        </w:rPr>
        <w:t xml:space="preserve"> </w:t>
      </w:r>
      <w:r>
        <w:t>idosos</w:t>
      </w:r>
      <w:r>
        <w:rPr>
          <w:spacing w:val="-4"/>
        </w:rPr>
        <w:t xml:space="preserve"> </w:t>
      </w:r>
      <w:r>
        <w:t>(pacientes</w:t>
      </w:r>
      <w:r>
        <w:rPr>
          <w:spacing w:val="-3"/>
        </w:rPr>
        <w:t xml:space="preserve"> </w:t>
      </w:r>
      <w:r>
        <w:t>com</w:t>
      </w:r>
      <w:r>
        <w:rPr>
          <w:spacing w:val="-4"/>
        </w:rPr>
        <w:t xml:space="preserve"> </w:t>
      </w:r>
      <w:r>
        <w:t>mais</w:t>
      </w:r>
      <w:r>
        <w:rPr>
          <w:spacing w:val="-3"/>
        </w:rPr>
        <w:t xml:space="preserve"> </w:t>
      </w:r>
      <w:r>
        <w:t>de</w:t>
      </w:r>
      <w:r>
        <w:rPr>
          <w:spacing w:val="-3"/>
        </w:rPr>
        <w:t xml:space="preserve"> </w:t>
      </w:r>
      <w:r>
        <w:t>55</w:t>
      </w:r>
      <w:r>
        <w:rPr>
          <w:spacing w:val="-2"/>
        </w:rPr>
        <w:t xml:space="preserve"> anos).</w:t>
      </w:r>
    </w:p>
    <w:p w14:paraId="4A2B078A" w14:textId="77777777" w:rsidR="00FE6AD1" w:rsidRDefault="00FE6AD1">
      <w:pPr>
        <w:spacing w:line="229" w:lineRule="exact"/>
        <w:sectPr w:rsidR="00FE6AD1">
          <w:pgSz w:w="11910" w:h="16860"/>
          <w:pgMar w:top="800" w:right="900" w:bottom="280" w:left="1180" w:header="720" w:footer="720" w:gutter="0"/>
          <w:cols w:space="720"/>
        </w:sectPr>
      </w:pPr>
    </w:p>
    <w:p w14:paraId="6FCD0662" w14:textId="77777777" w:rsidR="00FE6AD1" w:rsidRDefault="00000000">
      <w:pPr>
        <w:spacing w:before="79" w:line="229" w:lineRule="exact"/>
        <w:ind w:left="119"/>
        <w:jc w:val="both"/>
        <w:rPr>
          <w:b/>
          <w:sz w:val="20"/>
        </w:rPr>
      </w:pPr>
      <w:r>
        <w:rPr>
          <w:b/>
          <w:sz w:val="20"/>
        </w:rPr>
        <w:lastRenderedPageBreak/>
        <w:t>Uso</w:t>
      </w:r>
      <w:r>
        <w:rPr>
          <w:b/>
          <w:spacing w:val="-4"/>
          <w:sz w:val="20"/>
        </w:rPr>
        <w:t xml:space="preserve"> </w:t>
      </w:r>
      <w:r>
        <w:rPr>
          <w:b/>
          <w:sz w:val="20"/>
        </w:rPr>
        <w:t>em</w:t>
      </w:r>
      <w:r>
        <w:rPr>
          <w:b/>
          <w:spacing w:val="-3"/>
          <w:sz w:val="20"/>
        </w:rPr>
        <w:t xml:space="preserve"> </w:t>
      </w:r>
      <w:r>
        <w:rPr>
          <w:b/>
          <w:sz w:val="20"/>
        </w:rPr>
        <w:t>crianças</w:t>
      </w:r>
      <w:r>
        <w:rPr>
          <w:b/>
          <w:spacing w:val="-4"/>
          <w:sz w:val="20"/>
        </w:rPr>
        <w:t xml:space="preserve"> </w:t>
      </w:r>
      <w:r>
        <w:rPr>
          <w:b/>
          <w:sz w:val="20"/>
        </w:rPr>
        <w:t>Crianças</w:t>
      </w:r>
      <w:r>
        <w:rPr>
          <w:b/>
          <w:spacing w:val="-4"/>
          <w:sz w:val="20"/>
        </w:rPr>
        <w:t xml:space="preserve"> </w:t>
      </w:r>
      <w:r>
        <w:rPr>
          <w:b/>
          <w:sz w:val="20"/>
        </w:rPr>
        <w:t>com</w:t>
      </w:r>
      <w:r>
        <w:rPr>
          <w:b/>
          <w:spacing w:val="-2"/>
          <w:sz w:val="20"/>
        </w:rPr>
        <w:t xml:space="preserve"> </w:t>
      </w:r>
      <w:r>
        <w:rPr>
          <w:b/>
          <w:spacing w:val="-4"/>
          <w:sz w:val="20"/>
        </w:rPr>
        <w:t>TDAH</w:t>
      </w:r>
    </w:p>
    <w:p w14:paraId="277AC1DC" w14:textId="77777777" w:rsidR="00FE6AD1" w:rsidRDefault="00000000">
      <w:pPr>
        <w:pStyle w:val="Corpodetexto"/>
        <w:spacing w:line="229" w:lineRule="exact"/>
        <w:ind w:left="119"/>
        <w:jc w:val="both"/>
      </w:pPr>
      <w:r>
        <w:t>Não</w:t>
      </w:r>
      <w:r>
        <w:rPr>
          <w:spacing w:val="-7"/>
        </w:rPr>
        <w:t xml:space="preserve"> </w:t>
      </w:r>
      <w:r>
        <w:t>foi</w:t>
      </w:r>
      <w:r>
        <w:rPr>
          <w:spacing w:val="-4"/>
        </w:rPr>
        <w:t xml:space="preserve"> </w:t>
      </w:r>
      <w:r>
        <w:t>estabelecida</w:t>
      </w:r>
      <w:r>
        <w:rPr>
          <w:spacing w:val="-3"/>
        </w:rPr>
        <w:t xml:space="preserve"> </w:t>
      </w:r>
      <w:r>
        <w:t>a</w:t>
      </w:r>
      <w:r>
        <w:rPr>
          <w:spacing w:val="-3"/>
        </w:rPr>
        <w:t xml:space="preserve"> </w:t>
      </w:r>
      <w:r>
        <w:t>segurança</w:t>
      </w:r>
      <w:r>
        <w:rPr>
          <w:spacing w:val="-3"/>
        </w:rPr>
        <w:t xml:space="preserve"> </w:t>
      </w:r>
      <w:r>
        <w:t>e</w:t>
      </w:r>
      <w:r>
        <w:rPr>
          <w:spacing w:val="-3"/>
        </w:rPr>
        <w:t xml:space="preserve"> </w:t>
      </w:r>
      <w:r>
        <w:t>eficácia</w:t>
      </w:r>
      <w:r>
        <w:rPr>
          <w:spacing w:val="-3"/>
        </w:rPr>
        <w:t xml:space="preserve"> </w:t>
      </w:r>
      <w:r>
        <w:t>em</w:t>
      </w:r>
      <w:r>
        <w:rPr>
          <w:spacing w:val="-6"/>
        </w:rPr>
        <w:t xml:space="preserve"> </w:t>
      </w:r>
      <w:r>
        <w:t>pacientes</w:t>
      </w:r>
      <w:r>
        <w:rPr>
          <w:spacing w:val="-3"/>
        </w:rPr>
        <w:t xml:space="preserve"> </w:t>
      </w:r>
      <w:r>
        <w:t>pediátricos</w:t>
      </w:r>
      <w:r>
        <w:rPr>
          <w:spacing w:val="-4"/>
        </w:rPr>
        <w:t xml:space="preserve"> </w:t>
      </w:r>
      <w:r>
        <w:t>(menores</w:t>
      </w:r>
      <w:r>
        <w:rPr>
          <w:spacing w:val="-4"/>
        </w:rPr>
        <w:t xml:space="preserve"> </w:t>
      </w:r>
      <w:r>
        <w:t>de</w:t>
      </w:r>
      <w:r>
        <w:rPr>
          <w:spacing w:val="-4"/>
        </w:rPr>
        <w:t xml:space="preserve"> </w:t>
      </w:r>
      <w:r>
        <w:t>6</w:t>
      </w:r>
      <w:r>
        <w:rPr>
          <w:spacing w:val="-4"/>
        </w:rPr>
        <w:t xml:space="preserve"> </w:t>
      </w:r>
      <w:r>
        <w:t>anos</w:t>
      </w:r>
      <w:r>
        <w:rPr>
          <w:spacing w:val="-5"/>
        </w:rPr>
        <w:t xml:space="preserve"> </w:t>
      </w:r>
      <w:r>
        <w:t>de</w:t>
      </w:r>
      <w:r>
        <w:rPr>
          <w:spacing w:val="-3"/>
        </w:rPr>
        <w:t xml:space="preserve"> </w:t>
      </w:r>
      <w:r>
        <w:t>idade)</w:t>
      </w:r>
      <w:r>
        <w:rPr>
          <w:spacing w:val="-3"/>
        </w:rPr>
        <w:t xml:space="preserve"> </w:t>
      </w:r>
      <w:r>
        <w:t>com</w:t>
      </w:r>
      <w:r>
        <w:rPr>
          <w:spacing w:val="-4"/>
        </w:rPr>
        <w:t xml:space="preserve"> </w:t>
      </w:r>
      <w:r>
        <w:rPr>
          <w:spacing w:val="-2"/>
        </w:rPr>
        <w:t>TDAH.</w:t>
      </w:r>
    </w:p>
    <w:p w14:paraId="2B6BC9E6" w14:textId="77777777" w:rsidR="00FE6AD1" w:rsidRDefault="00FE6AD1">
      <w:pPr>
        <w:pStyle w:val="Corpodetexto"/>
        <w:spacing w:before="2"/>
      </w:pPr>
    </w:p>
    <w:p w14:paraId="612D4023" w14:textId="77777777" w:rsidR="00FE6AD1" w:rsidRDefault="00000000">
      <w:pPr>
        <w:spacing w:line="229" w:lineRule="exact"/>
        <w:ind w:left="119"/>
        <w:jc w:val="both"/>
        <w:rPr>
          <w:b/>
          <w:sz w:val="20"/>
        </w:rPr>
      </w:pPr>
      <w:r>
        <w:rPr>
          <w:b/>
          <w:sz w:val="20"/>
        </w:rPr>
        <w:t>Crianças</w:t>
      </w:r>
      <w:r>
        <w:rPr>
          <w:b/>
          <w:spacing w:val="-5"/>
          <w:sz w:val="20"/>
        </w:rPr>
        <w:t xml:space="preserve"> </w:t>
      </w:r>
      <w:r>
        <w:rPr>
          <w:b/>
          <w:sz w:val="20"/>
        </w:rPr>
        <w:t>e</w:t>
      </w:r>
      <w:r>
        <w:rPr>
          <w:b/>
          <w:spacing w:val="-5"/>
          <w:sz w:val="20"/>
        </w:rPr>
        <w:t xml:space="preserve"> </w:t>
      </w:r>
      <w:r>
        <w:rPr>
          <w:b/>
          <w:sz w:val="20"/>
        </w:rPr>
        <w:t>Adolescentes</w:t>
      </w:r>
      <w:r>
        <w:rPr>
          <w:b/>
          <w:spacing w:val="-4"/>
          <w:sz w:val="20"/>
        </w:rPr>
        <w:t xml:space="preserve"> </w:t>
      </w:r>
      <w:r>
        <w:rPr>
          <w:b/>
          <w:sz w:val="20"/>
        </w:rPr>
        <w:t>com</w:t>
      </w:r>
      <w:r>
        <w:rPr>
          <w:b/>
          <w:spacing w:val="-3"/>
          <w:sz w:val="20"/>
        </w:rPr>
        <w:t xml:space="preserve"> </w:t>
      </w:r>
      <w:r>
        <w:rPr>
          <w:b/>
          <w:spacing w:val="-5"/>
          <w:sz w:val="20"/>
        </w:rPr>
        <w:t>TCA</w:t>
      </w:r>
    </w:p>
    <w:p w14:paraId="200278C6" w14:textId="77777777" w:rsidR="00FE6AD1" w:rsidRDefault="00000000">
      <w:pPr>
        <w:pStyle w:val="Corpodetexto"/>
        <w:ind w:left="119" w:right="118"/>
        <w:jc w:val="both"/>
      </w:pPr>
      <w:r>
        <w:t>Segurança e eficácia de LYBERDIA GOTAS não foram estabelecidas em pacientes menores de 18 anos de idade com TCA. Não foram conduzidos estudos clínicos com LYBERDIA GOTAS em pacientes nesta faixa etária com TCA.</w:t>
      </w:r>
    </w:p>
    <w:p w14:paraId="19E019A6" w14:textId="77777777" w:rsidR="00FE6AD1" w:rsidRDefault="00FE6AD1">
      <w:pPr>
        <w:pStyle w:val="Corpodetexto"/>
        <w:spacing w:before="1"/>
      </w:pPr>
    </w:p>
    <w:p w14:paraId="4544C75A" w14:textId="77777777" w:rsidR="00FE6AD1" w:rsidRDefault="00000000">
      <w:pPr>
        <w:spacing w:line="228" w:lineRule="exact"/>
        <w:ind w:left="119"/>
        <w:jc w:val="both"/>
        <w:rPr>
          <w:b/>
          <w:sz w:val="20"/>
        </w:rPr>
      </w:pPr>
      <w:r>
        <w:rPr>
          <w:b/>
          <w:sz w:val="20"/>
        </w:rPr>
        <w:t>Efeitos</w:t>
      </w:r>
      <w:r>
        <w:rPr>
          <w:b/>
          <w:spacing w:val="-4"/>
          <w:sz w:val="20"/>
        </w:rPr>
        <w:t xml:space="preserve"> </w:t>
      </w:r>
      <w:r>
        <w:rPr>
          <w:b/>
          <w:sz w:val="20"/>
        </w:rPr>
        <w:t>sobre</w:t>
      </w:r>
      <w:r>
        <w:rPr>
          <w:b/>
          <w:spacing w:val="-4"/>
          <w:sz w:val="20"/>
        </w:rPr>
        <w:t xml:space="preserve"> </w:t>
      </w:r>
      <w:r>
        <w:rPr>
          <w:b/>
          <w:sz w:val="20"/>
        </w:rPr>
        <w:t>a</w:t>
      </w:r>
      <w:r>
        <w:rPr>
          <w:b/>
          <w:spacing w:val="-1"/>
          <w:sz w:val="20"/>
        </w:rPr>
        <w:t xml:space="preserve"> </w:t>
      </w:r>
      <w:r>
        <w:rPr>
          <w:b/>
          <w:sz w:val="20"/>
        </w:rPr>
        <w:t>capacidade</w:t>
      </w:r>
      <w:r>
        <w:rPr>
          <w:b/>
          <w:spacing w:val="-4"/>
          <w:sz w:val="20"/>
        </w:rPr>
        <w:t xml:space="preserve"> </w:t>
      </w:r>
      <w:r>
        <w:rPr>
          <w:b/>
          <w:sz w:val="20"/>
        </w:rPr>
        <w:t>de</w:t>
      </w:r>
      <w:r>
        <w:rPr>
          <w:b/>
          <w:spacing w:val="-3"/>
          <w:sz w:val="20"/>
        </w:rPr>
        <w:t xml:space="preserve"> </w:t>
      </w:r>
      <w:r>
        <w:rPr>
          <w:b/>
          <w:sz w:val="20"/>
        </w:rPr>
        <w:t>dirigir</w:t>
      </w:r>
      <w:r>
        <w:rPr>
          <w:b/>
          <w:spacing w:val="-2"/>
          <w:sz w:val="20"/>
        </w:rPr>
        <w:t xml:space="preserve"> </w:t>
      </w:r>
      <w:r>
        <w:rPr>
          <w:b/>
          <w:sz w:val="20"/>
        </w:rPr>
        <w:t>e</w:t>
      </w:r>
      <w:r>
        <w:rPr>
          <w:b/>
          <w:spacing w:val="-4"/>
          <w:sz w:val="20"/>
        </w:rPr>
        <w:t xml:space="preserve"> </w:t>
      </w:r>
      <w:r>
        <w:rPr>
          <w:b/>
          <w:sz w:val="20"/>
        </w:rPr>
        <w:t>operar</w:t>
      </w:r>
      <w:r>
        <w:rPr>
          <w:b/>
          <w:spacing w:val="-2"/>
          <w:sz w:val="20"/>
        </w:rPr>
        <w:t xml:space="preserve"> máquinas</w:t>
      </w:r>
    </w:p>
    <w:p w14:paraId="7AA09D8F" w14:textId="77777777" w:rsidR="00FE6AD1" w:rsidRDefault="00000000">
      <w:pPr>
        <w:pStyle w:val="Corpodetexto"/>
        <w:ind w:left="119" w:right="116"/>
        <w:jc w:val="both"/>
      </w:pPr>
      <w:r>
        <w:t xml:space="preserve">Os pacientes precisam verificar como o LYBERDIA GOTAS irá afetá-los, antes de iniciar uma atividade como dirigir ou operar máquinas, pois o LYBERDIA GOTAS pode prejudicar a habilidade de realizar essas atividades (veja </w:t>
      </w:r>
      <w:r>
        <w:rPr>
          <w:b/>
        </w:rPr>
        <w:t>9. Reações Adversas</w:t>
      </w:r>
      <w:r>
        <w:t>).</w:t>
      </w:r>
    </w:p>
    <w:p w14:paraId="7EC97D4B" w14:textId="77777777" w:rsidR="00FE6AD1" w:rsidRDefault="00FE6AD1">
      <w:pPr>
        <w:pStyle w:val="Corpodetexto"/>
        <w:spacing w:before="2"/>
      </w:pPr>
    </w:p>
    <w:p w14:paraId="12D89A50" w14:textId="77777777" w:rsidR="00FE6AD1" w:rsidRDefault="00000000">
      <w:pPr>
        <w:spacing w:line="228" w:lineRule="exact"/>
        <w:ind w:left="119"/>
        <w:rPr>
          <w:b/>
          <w:sz w:val="20"/>
        </w:rPr>
      </w:pPr>
      <w:r>
        <w:rPr>
          <w:b/>
          <w:spacing w:val="-2"/>
          <w:sz w:val="20"/>
        </w:rPr>
        <w:t>Gravidez</w:t>
      </w:r>
    </w:p>
    <w:p w14:paraId="1AA4B07A" w14:textId="77777777" w:rsidR="00FE6AD1" w:rsidRDefault="00000000">
      <w:pPr>
        <w:pStyle w:val="Corpodetexto"/>
        <w:spacing w:line="228" w:lineRule="exact"/>
        <w:ind w:left="119"/>
      </w:pPr>
      <w:r>
        <w:t>Não</w:t>
      </w:r>
      <w:r>
        <w:rPr>
          <w:spacing w:val="-6"/>
        </w:rPr>
        <w:t xml:space="preserve"> </w:t>
      </w:r>
      <w:r>
        <w:t>são</w:t>
      </w:r>
      <w:r>
        <w:rPr>
          <w:spacing w:val="-1"/>
        </w:rPr>
        <w:t xml:space="preserve"> </w:t>
      </w:r>
      <w:r>
        <w:t>conhecidos</w:t>
      </w:r>
      <w:r>
        <w:rPr>
          <w:spacing w:val="-4"/>
        </w:rPr>
        <w:t xml:space="preserve"> </w:t>
      </w:r>
      <w:r>
        <w:t>os</w:t>
      </w:r>
      <w:r>
        <w:rPr>
          <w:spacing w:val="-3"/>
        </w:rPr>
        <w:t xml:space="preserve"> </w:t>
      </w:r>
      <w:r>
        <w:t>efeitos</w:t>
      </w:r>
      <w:r>
        <w:rPr>
          <w:spacing w:val="-3"/>
        </w:rPr>
        <w:t xml:space="preserve"> </w:t>
      </w:r>
      <w:r>
        <w:t>de</w:t>
      </w:r>
      <w:r>
        <w:rPr>
          <w:spacing w:val="-3"/>
        </w:rPr>
        <w:t xml:space="preserve"> </w:t>
      </w:r>
      <w:r>
        <w:t>LYBERDIA</w:t>
      </w:r>
      <w:r>
        <w:rPr>
          <w:spacing w:val="-3"/>
        </w:rPr>
        <w:t xml:space="preserve"> </w:t>
      </w:r>
      <w:r>
        <w:t>GOTAS</w:t>
      </w:r>
      <w:r>
        <w:rPr>
          <w:spacing w:val="-4"/>
        </w:rPr>
        <w:t xml:space="preserve"> </w:t>
      </w:r>
      <w:r>
        <w:t>no</w:t>
      </w:r>
      <w:r>
        <w:rPr>
          <w:spacing w:val="-3"/>
        </w:rPr>
        <w:t xml:space="preserve"> </w:t>
      </w:r>
      <w:r>
        <w:t>trabalho</w:t>
      </w:r>
      <w:r>
        <w:rPr>
          <w:spacing w:val="-3"/>
        </w:rPr>
        <w:t xml:space="preserve"> </w:t>
      </w:r>
      <w:r>
        <w:t>de</w:t>
      </w:r>
      <w:r>
        <w:rPr>
          <w:spacing w:val="-4"/>
        </w:rPr>
        <w:t xml:space="preserve"> </w:t>
      </w:r>
      <w:r>
        <w:t>parto</w:t>
      </w:r>
      <w:r>
        <w:rPr>
          <w:spacing w:val="-1"/>
        </w:rPr>
        <w:t xml:space="preserve"> </w:t>
      </w:r>
      <w:r>
        <w:t>e</w:t>
      </w:r>
      <w:r>
        <w:rPr>
          <w:spacing w:val="-4"/>
        </w:rPr>
        <w:t xml:space="preserve"> </w:t>
      </w:r>
      <w:r>
        <w:t>parto</w:t>
      </w:r>
      <w:r>
        <w:rPr>
          <w:spacing w:val="-1"/>
        </w:rPr>
        <w:t xml:space="preserve"> </w:t>
      </w:r>
      <w:r>
        <w:t>em</w:t>
      </w:r>
      <w:r>
        <w:rPr>
          <w:spacing w:val="-4"/>
        </w:rPr>
        <w:t xml:space="preserve"> </w:t>
      </w:r>
      <w:r>
        <w:rPr>
          <w:spacing w:val="-2"/>
        </w:rPr>
        <w:t>humanos.</w:t>
      </w:r>
    </w:p>
    <w:p w14:paraId="3B1301C0" w14:textId="77777777" w:rsidR="00FE6AD1" w:rsidRDefault="00000000">
      <w:pPr>
        <w:pStyle w:val="Corpodetexto"/>
        <w:spacing w:before="1"/>
        <w:ind w:left="119"/>
      </w:pPr>
      <w:r>
        <w:t>Não</w:t>
      </w:r>
      <w:r>
        <w:rPr>
          <w:spacing w:val="22"/>
        </w:rPr>
        <w:t xml:space="preserve"> </w:t>
      </w:r>
      <w:r>
        <w:t>há</w:t>
      </w:r>
      <w:r>
        <w:rPr>
          <w:spacing w:val="23"/>
        </w:rPr>
        <w:t xml:space="preserve"> </w:t>
      </w:r>
      <w:r>
        <w:t>estudos</w:t>
      </w:r>
      <w:r>
        <w:rPr>
          <w:spacing w:val="23"/>
        </w:rPr>
        <w:t xml:space="preserve"> </w:t>
      </w:r>
      <w:r>
        <w:t>adequados</w:t>
      </w:r>
      <w:r>
        <w:rPr>
          <w:spacing w:val="23"/>
        </w:rPr>
        <w:t xml:space="preserve"> </w:t>
      </w:r>
      <w:r>
        <w:t>e</w:t>
      </w:r>
      <w:r>
        <w:rPr>
          <w:spacing w:val="22"/>
        </w:rPr>
        <w:t xml:space="preserve"> </w:t>
      </w:r>
      <w:r>
        <w:t>bem</w:t>
      </w:r>
      <w:r>
        <w:rPr>
          <w:spacing w:val="21"/>
        </w:rPr>
        <w:t xml:space="preserve"> </w:t>
      </w:r>
      <w:r>
        <w:t>controlados</w:t>
      </w:r>
      <w:r>
        <w:rPr>
          <w:spacing w:val="22"/>
        </w:rPr>
        <w:t xml:space="preserve"> </w:t>
      </w:r>
      <w:r>
        <w:t>em</w:t>
      </w:r>
      <w:r>
        <w:rPr>
          <w:spacing w:val="22"/>
        </w:rPr>
        <w:t xml:space="preserve"> </w:t>
      </w:r>
      <w:r>
        <w:t>mulheres</w:t>
      </w:r>
      <w:r>
        <w:rPr>
          <w:spacing w:val="22"/>
        </w:rPr>
        <w:t xml:space="preserve"> </w:t>
      </w:r>
      <w:r>
        <w:t>grávidas.</w:t>
      </w:r>
      <w:r>
        <w:rPr>
          <w:spacing w:val="22"/>
        </w:rPr>
        <w:t xml:space="preserve"> </w:t>
      </w:r>
      <w:r>
        <w:t>LYBERDIA</w:t>
      </w:r>
      <w:r>
        <w:rPr>
          <w:spacing w:val="22"/>
        </w:rPr>
        <w:t xml:space="preserve"> </w:t>
      </w:r>
      <w:r>
        <w:t>GOTAS</w:t>
      </w:r>
      <w:r>
        <w:rPr>
          <w:spacing w:val="22"/>
        </w:rPr>
        <w:t xml:space="preserve"> </w:t>
      </w:r>
      <w:r>
        <w:t>somente</w:t>
      </w:r>
      <w:r>
        <w:rPr>
          <w:spacing w:val="23"/>
        </w:rPr>
        <w:t xml:space="preserve"> </w:t>
      </w:r>
      <w:r>
        <w:t>deve</w:t>
      </w:r>
      <w:r>
        <w:rPr>
          <w:spacing w:val="23"/>
        </w:rPr>
        <w:t xml:space="preserve"> </w:t>
      </w:r>
      <w:r>
        <w:t>ser</w:t>
      </w:r>
      <w:r>
        <w:rPr>
          <w:spacing w:val="22"/>
        </w:rPr>
        <w:t xml:space="preserve"> </w:t>
      </w:r>
      <w:r>
        <w:t>usado durante a gravidez se os potenciais benefícios justificarem o potencial risco para o feto.</w:t>
      </w:r>
    </w:p>
    <w:p w14:paraId="6336FCE3" w14:textId="77777777" w:rsidR="00FE6AD1" w:rsidRDefault="00000000">
      <w:pPr>
        <w:spacing w:before="2"/>
        <w:ind w:left="119"/>
        <w:rPr>
          <w:b/>
          <w:sz w:val="20"/>
        </w:rPr>
      </w:pPr>
      <w:r>
        <w:rPr>
          <w:b/>
          <w:sz w:val="20"/>
        </w:rPr>
        <w:t>Categoria</w:t>
      </w:r>
      <w:r>
        <w:rPr>
          <w:b/>
          <w:spacing w:val="-4"/>
          <w:sz w:val="20"/>
        </w:rPr>
        <w:t xml:space="preserve"> </w:t>
      </w:r>
      <w:r>
        <w:rPr>
          <w:b/>
          <w:sz w:val="20"/>
        </w:rPr>
        <w:t>C</w:t>
      </w:r>
      <w:r>
        <w:rPr>
          <w:b/>
          <w:spacing w:val="-2"/>
          <w:sz w:val="20"/>
        </w:rPr>
        <w:t xml:space="preserve"> </w:t>
      </w:r>
      <w:r>
        <w:rPr>
          <w:b/>
          <w:sz w:val="20"/>
        </w:rPr>
        <w:t>de</w:t>
      </w:r>
      <w:r>
        <w:rPr>
          <w:b/>
          <w:spacing w:val="-2"/>
          <w:sz w:val="20"/>
        </w:rPr>
        <w:t xml:space="preserve"> </w:t>
      </w:r>
      <w:r>
        <w:rPr>
          <w:b/>
          <w:sz w:val="20"/>
        </w:rPr>
        <w:t>risco</w:t>
      </w:r>
      <w:r>
        <w:rPr>
          <w:b/>
          <w:spacing w:val="-3"/>
          <w:sz w:val="20"/>
        </w:rPr>
        <w:t xml:space="preserve"> </w:t>
      </w:r>
      <w:r>
        <w:rPr>
          <w:b/>
          <w:sz w:val="20"/>
        </w:rPr>
        <w:t>na</w:t>
      </w:r>
      <w:r>
        <w:rPr>
          <w:b/>
          <w:spacing w:val="-3"/>
          <w:sz w:val="20"/>
        </w:rPr>
        <w:t xml:space="preserve"> </w:t>
      </w:r>
      <w:r>
        <w:rPr>
          <w:b/>
          <w:spacing w:val="-2"/>
          <w:sz w:val="20"/>
        </w:rPr>
        <w:t>gravidez</w:t>
      </w:r>
    </w:p>
    <w:p w14:paraId="4F907E02" w14:textId="77777777" w:rsidR="00FE6AD1" w:rsidRDefault="00000000">
      <w:pPr>
        <w:ind w:left="119"/>
        <w:rPr>
          <w:b/>
          <w:sz w:val="20"/>
        </w:rPr>
      </w:pPr>
      <w:r>
        <w:rPr>
          <w:b/>
          <w:sz w:val="20"/>
        </w:rPr>
        <w:t>Este</w:t>
      </w:r>
      <w:r>
        <w:rPr>
          <w:b/>
          <w:spacing w:val="-7"/>
          <w:sz w:val="20"/>
        </w:rPr>
        <w:t xml:space="preserve"> </w:t>
      </w:r>
      <w:r>
        <w:rPr>
          <w:b/>
          <w:sz w:val="20"/>
        </w:rPr>
        <w:t>medicamento</w:t>
      </w:r>
      <w:r>
        <w:rPr>
          <w:b/>
          <w:spacing w:val="-3"/>
          <w:sz w:val="20"/>
        </w:rPr>
        <w:t xml:space="preserve"> </w:t>
      </w:r>
      <w:r>
        <w:rPr>
          <w:b/>
          <w:sz w:val="20"/>
        </w:rPr>
        <w:t>não</w:t>
      </w:r>
      <w:r>
        <w:rPr>
          <w:b/>
          <w:spacing w:val="-5"/>
          <w:sz w:val="20"/>
        </w:rPr>
        <w:t xml:space="preserve"> </w:t>
      </w:r>
      <w:r>
        <w:rPr>
          <w:b/>
          <w:sz w:val="20"/>
        </w:rPr>
        <w:t>deve</w:t>
      </w:r>
      <w:r>
        <w:rPr>
          <w:b/>
          <w:spacing w:val="-5"/>
          <w:sz w:val="20"/>
        </w:rPr>
        <w:t xml:space="preserve"> </w:t>
      </w:r>
      <w:r>
        <w:rPr>
          <w:b/>
          <w:sz w:val="20"/>
        </w:rPr>
        <w:t>ser</w:t>
      </w:r>
      <w:r>
        <w:rPr>
          <w:b/>
          <w:spacing w:val="-4"/>
          <w:sz w:val="20"/>
        </w:rPr>
        <w:t xml:space="preserve"> </w:t>
      </w:r>
      <w:r>
        <w:rPr>
          <w:b/>
          <w:sz w:val="20"/>
        </w:rPr>
        <w:t>utilizado</w:t>
      </w:r>
      <w:r>
        <w:rPr>
          <w:b/>
          <w:spacing w:val="-5"/>
          <w:sz w:val="20"/>
        </w:rPr>
        <w:t xml:space="preserve"> </w:t>
      </w:r>
      <w:r>
        <w:rPr>
          <w:b/>
          <w:sz w:val="20"/>
        </w:rPr>
        <w:t>por</w:t>
      </w:r>
      <w:r>
        <w:rPr>
          <w:b/>
          <w:spacing w:val="-4"/>
          <w:sz w:val="20"/>
        </w:rPr>
        <w:t xml:space="preserve"> </w:t>
      </w:r>
      <w:r>
        <w:rPr>
          <w:b/>
          <w:sz w:val="20"/>
        </w:rPr>
        <w:t>mulheres</w:t>
      </w:r>
      <w:r>
        <w:rPr>
          <w:b/>
          <w:spacing w:val="-5"/>
          <w:sz w:val="20"/>
        </w:rPr>
        <w:t xml:space="preserve"> </w:t>
      </w:r>
      <w:r>
        <w:rPr>
          <w:b/>
          <w:sz w:val="20"/>
        </w:rPr>
        <w:t>grávidas</w:t>
      </w:r>
      <w:r>
        <w:rPr>
          <w:b/>
          <w:spacing w:val="-6"/>
          <w:sz w:val="20"/>
        </w:rPr>
        <w:t xml:space="preserve"> </w:t>
      </w:r>
      <w:r>
        <w:rPr>
          <w:b/>
          <w:sz w:val="20"/>
        </w:rPr>
        <w:t>sem</w:t>
      </w:r>
      <w:r>
        <w:rPr>
          <w:b/>
          <w:spacing w:val="-5"/>
          <w:sz w:val="20"/>
        </w:rPr>
        <w:t xml:space="preserve"> </w:t>
      </w:r>
      <w:r>
        <w:rPr>
          <w:b/>
          <w:sz w:val="20"/>
        </w:rPr>
        <w:t>orientação</w:t>
      </w:r>
      <w:r>
        <w:rPr>
          <w:b/>
          <w:spacing w:val="-3"/>
          <w:sz w:val="20"/>
        </w:rPr>
        <w:t xml:space="preserve"> </w:t>
      </w:r>
      <w:r>
        <w:rPr>
          <w:b/>
          <w:sz w:val="20"/>
        </w:rPr>
        <w:t>médica</w:t>
      </w:r>
      <w:r>
        <w:rPr>
          <w:b/>
          <w:spacing w:val="-3"/>
          <w:sz w:val="20"/>
        </w:rPr>
        <w:t xml:space="preserve"> </w:t>
      </w:r>
      <w:r>
        <w:rPr>
          <w:b/>
          <w:sz w:val="20"/>
        </w:rPr>
        <w:t>ou</w:t>
      </w:r>
      <w:r>
        <w:rPr>
          <w:b/>
          <w:spacing w:val="-4"/>
          <w:sz w:val="20"/>
        </w:rPr>
        <w:t xml:space="preserve"> </w:t>
      </w:r>
      <w:r>
        <w:rPr>
          <w:b/>
          <w:sz w:val="20"/>
        </w:rPr>
        <w:t>do</w:t>
      </w:r>
      <w:r>
        <w:rPr>
          <w:b/>
          <w:spacing w:val="-3"/>
          <w:sz w:val="20"/>
        </w:rPr>
        <w:t xml:space="preserve"> </w:t>
      </w:r>
      <w:r>
        <w:rPr>
          <w:b/>
          <w:sz w:val="20"/>
        </w:rPr>
        <w:t>cirurgião-</w:t>
      </w:r>
      <w:r>
        <w:rPr>
          <w:b/>
          <w:spacing w:val="-2"/>
          <w:sz w:val="20"/>
        </w:rPr>
        <w:t>dentista.</w:t>
      </w:r>
    </w:p>
    <w:p w14:paraId="753F01FE" w14:textId="77777777" w:rsidR="00FE6AD1" w:rsidRDefault="00FE6AD1">
      <w:pPr>
        <w:pStyle w:val="Corpodetexto"/>
        <w:rPr>
          <w:b/>
        </w:rPr>
      </w:pPr>
    </w:p>
    <w:p w14:paraId="0D3C635D" w14:textId="77777777" w:rsidR="00FE6AD1" w:rsidRDefault="00000000">
      <w:pPr>
        <w:spacing w:line="229" w:lineRule="exact"/>
        <w:ind w:left="119"/>
        <w:rPr>
          <w:b/>
          <w:sz w:val="20"/>
        </w:rPr>
      </w:pPr>
      <w:r>
        <w:rPr>
          <w:b/>
          <w:spacing w:val="-2"/>
          <w:sz w:val="20"/>
        </w:rPr>
        <w:t>Amamentação</w:t>
      </w:r>
    </w:p>
    <w:p w14:paraId="60BCA473" w14:textId="77777777" w:rsidR="00FE6AD1" w:rsidRDefault="00000000">
      <w:pPr>
        <w:pStyle w:val="Corpodetexto"/>
        <w:ind w:left="119" w:right="105"/>
      </w:pPr>
      <w:r>
        <w:t>As anfetaminas são excretadas no leite humano. LYBERDIA GOTAS somente deve ser usado durante a amamentação se os potenciais benefícios justificarem o potencial risco para o bebê.</w:t>
      </w:r>
    </w:p>
    <w:p w14:paraId="3FFDBC6C" w14:textId="77777777" w:rsidR="00FE6AD1" w:rsidRDefault="00FE6AD1">
      <w:pPr>
        <w:pStyle w:val="Corpodetexto"/>
        <w:spacing w:before="1"/>
      </w:pPr>
    </w:p>
    <w:p w14:paraId="0432639D" w14:textId="77777777" w:rsidR="00FE6AD1" w:rsidRDefault="00000000">
      <w:pPr>
        <w:pStyle w:val="PargrafodaLista"/>
        <w:numPr>
          <w:ilvl w:val="0"/>
          <w:numId w:val="1"/>
        </w:numPr>
        <w:tabs>
          <w:tab w:val="left" w:pos="237"/>
        </w:tabs>
        <w:spacing w:before="1"/>
        <w:ind w:left="237" w:hanging="118"/>
        <w:rPr>
          <w:b/>
          <w:sz w:val="20"/>
        </w:rPr>
      </w:pPr>
      <w:r>
        <w:rPr>
          <w:b/>
          <w:sz w:val="20"/>
        </w:rPr>
        <w:t>Efeitos</w:t>
      </w:r>
      <w:r>
        <w:rPr>
          <w:b/>
          <w:spacing w:val="-3"/>
          <w:sz w:val="20"/>
        </w:rPr>
        <w:t xml:space="preserve"> </w:t>
      </w:r>
      <w:r>
        <w:rPr>
          <w:b/>
          <w:spacing w:val="-2"/>
          <w:sz w:val="20"/>
        </w:rPr>
        <w:t>teratogênicos</w:t>
      </w:r>
    </w:p>
    <w:p w14:paraId="1C24327D" w14:textId="77777777" w:rsidR="00FE6AD1" w:rsidRDefault="00000000">
      <w:pPr>
        <w:pStyle w:val="Corpodetexto"/>
        <w:ind w:left="119" w:right="116"/>
        <w:jc w:val="both"/>
      </w:pPr>
      <w:r>
        <w:t>Bebês nascidos de mães dependentes de anfetaminas têm risco aumentado de parto prematuro e peso baixo ao nascer. Estes bebês também podem experimentar sintomas de abstinência demonstrados por disforia, incluindo agitação e lassitude significante.</w:t>
      </w:r>
    </w:p>
    <w:p w14:paraId="33B19E95" w14:textId="77777777" w:rsidR="00FE6AD1" w:rsidRDefault="00FE6AD1">
      <w:pPr>
        <w:pStyle w:val="Corpodetexto"/>
      </w:pPr>
    </w:p>
    <w:p w14:paraId="401D844F" w14:textId="77777777" w:rsidR="00FE6AD1" w:rsidRDefault="00000000">
      <w:pPr>
        <w:spacing w:before="1" w:line="229" w:lineRule="exact"/>
        <w:ind w:left="119"/>
        <w:jc w:val="both"/>
        <w:rPr>
          <w:b/>
          <w:sz w:val="20"/>
        </w:rPr>
      </w:pPr>
      <w:r>
        <w:rPr>
          <w:b/>
          <w:sz w:val="20"/>
        </w:rPr>
        <w:t>Insuficiência</w:t>
      </w:r>
      <w:r>
        <w:rPr>
          <w:b/>
          <w:spacing w:val="-10"/>
          <w:sz w:val="20"/>
        </w:rPr>
        <w:t xml:space="preserve"> </w:t>
      </w:r>
      <w:r>
        <w:rPr>
          <w:b/>
          <w:spacing w:val="-2"/>
          <w:sz w:val="20"/>
        </w:rPr>
        <w:t>Renal</w:t>
      </w:r>
    </w:p>
    <w:p w14:paraId="47699DCB" w14:textId="77777777" w:rsidR="00FE6AD1" w:rsidRDefault="00000000">
      <w:pPr>
        <w:pStyle w:val="Corpodetexto"/>
        <w:ind w:left="119" w:right="116"/>
        <w:jc w:val="both"/>
      </w:pPr>
      <w:r>
        <w:t>Devido ao clearance reduzido em pacientes com insuficiência renal grave (TFG 15 até &lt;30 mL/min/1,73 m2 ), a dose máxima não deve exceder 50 mg/dia. Uma maior redução na dose deve ser considerada em pacientes submetidos à diálise (veja 3. Características Farmacológicas).</w:t>
      </w:r>
    </w:p>
    <w:p w14:paraId="39D75F72" w14:textId="77777777" w:rsidR="00FE6AD1" w:rsidRDefault="00000000">
      <w:pPr>
        <w:pStyle w:val="Corpodetexto"/>
        <w:ind w:left="119"/>
        <w:jc w:val="both"/>
      </w:pPr>
      <w:r>
        <w:t>A</w:t>
      </w:r>
      <w:r>
        <w:rPr>
          <w:spacing w:val="-5"/>
        </w:rPr>
        <w:t xml:space="preserve"> </w:t>
      </w:r>
      <w:r>
        <w:t>lisdexanfetamina</w:t>
      </w:r>
      <w:r>
        <w:rPr>
          <w:spacing w:val="-4"/>
        </w:rPr>
        <w:t xml:space="preserve"> </w:t>
      </w:r>
      <w:r>
        <w:t>e</w:t>
      </w:r>
      <w:r>
        <w:rPr>
          <w:spacing w:val="-4"/>
        </w:rPr>
        <w:t xml:space="preserve"> </w:t>
      </w:r>
      <w:r>
        <w:t>a</w:t>
      </w:r>
      <w:r>
        <w:rPr>
          <w:spacing w:val="-4"/>
        </w:rPr>
        <w:t xml:space="preserve"> </w:t>
      </w:r>
      <w:r>
        <w:t>dextroanfetamina</w:t>
      </w:r>
      <w:r>
        <w:rPr>
          <w:spacing w:val="-4"/>
        </w:rPr>
        <w:t xml:space="preserve"> </w:t>
      </w:r>
      <w:r>
        <w:t>não</w:t>
      </w:r>
      <w:r>
        <w:rPr>
          <w:spacing w:val="-3"/>
        </w:rPr>
        <w:t xml:space="preserve"> </w:t>
      </w:r>
      <w:r>
        <w:t>são</w:t>
      </w:r>
      <w:r>
        <w:rPr>
          <w:spacing w:val="-5"/>
        </w:rPr>
        <w:t xml:space="preserve"> </w:t>
      </w:r>
      <w:r>
        <w:rPr>
          <w:spacing w:val="-2"/>
        </w:rPr>
        <w:t>dialisáveis.</w:t>
      </w:r>
    </w:p>
    <w:p w14:paraId="16756512" w14:textId="77777777" w:rsidR="00FE6AD1" w:rsidRDefault="00FE6AD1">
      <w:pPr>
        <w:pStyle w:val="Corpodetexto"/>
        <w:spacing w:before="1"/>
      </w:pPr>
    </w:p>
    <w:p w14:paraId="30B3100C" w14:textId="77777777" w:rsidR="00FE6AD1" w:rsidRDefault="00000000">
      <w:pPr>
        <w:spacing w:line="229" w:lineRule="exact"/>
        <w:ind w:left="119"/>
        <w:jc w:val="both"/>
        <w:rPr>
          <w:b/>
          <w:sz w:val="20"/>
        </w:rPr>
      </w:pPr>
      <w:r>
        <w:rPr>
          <w:b/>
          <w:sz w:val="20"/>
        </w:rPr>
        <w:t>Abuso</w:t>
      </w:r>
      <w:r>
        <w:rPr>
          <w:b/>
          <w:spacing w:val="-1"/>
          <w:sz w:val="20"/>
        </w:rPr>
        <w:t xml:space="preserve"> </w:t>
      </w:r>
      <w:r>
        <w:rPr>
          <w:b/>
          <w:sz w:val="20"/>
        </w:rPr>
        <w:t>e</w:t>
      </w:r>
      <w:r>
        <w:rPr>
          <w:b/>
          <w:spacing w:val="-1"/>
          <w:sz w:val="20"/>
        </w:rPr>
        <w:t xml:space="preserve"> </w:t>
      </w:r>
      <w:r>
        <w:rPr>
          <w:b/>
          <w:spacing w:val="-2"/>
          <w:sz w:val="20"/>
        </w:rPr>
        <w:t>dependência</w:t>
      </w:r>
    </w:p>
    <w:p w14:paraId="607B7227" w14:textId="77777777" w:rsidR="00FE6AD1" w:rsidRDefault="00000000">
      <w:pPr>
        <w:pStyle w:val="Corpodetexto"/>
        <w:ind w:left="119" w:right="116"/>
        <w:jc w:val="both"/>
      </w:pPr>
      <w:r>
        <w:t xml:space="preserve">As anfetaminas têm sido alvo de extenso uso abusivo. O abuso pode levar à tolerância e dependência psicológica com diferentes graus de comportamento anormal. Os sintomas de abuso de anfetaminas podem incluir dermatoses, insônia, irritabilidade, hiperatividade, labilidade emocional e psicose. Foram relatados sintomas de abstinência como fadiga e </w:t>
      </w:r>
      <w:r>
        <w:rPr>
          <w:spacing w:val="-2"/>
        </w:rPr>
        <w:t>depressão.</w:t>
      </w:r>
    </w:p>
    <w:p w14:paraId="7AD71B2E" w14:textId="77777777" w:rsidR="00FE6AD1" w:rsidRDefault="00000000">
      <w:pPr>
        <w:pStyle w:val="Corpodetexto"/>
        <w:ind w:left="119" w:right="117"/>
        <w:jc w:val="both"/>
      </w:pPr>
      <w:r>
        <w:t xml:space="preserve">Em um estudo de potencial de abuso, quando doses orais equivalentes de 100 mg de dimesilato de lisdexanfetamina e 40 mg de sulfato de dexanfetamina de liberação imediata foram administrados em indivíduos com história de abuso de drogas, 100 mg de dimesilato de lisdexanfetamina produziram respostas subjetivas em uma escala de “Efeitos de Satisfação da Droga” (desfecho primário), que foram significantemente menores que 40 mg de dexanfetamina de liberação imediata. Entretanto, a administração oral de 150 mg de dimesilato de lisdexanfetamina produziu aumentos nas respostas subjetivas positivas nesta escala que não eram estatisticamente Página 11 de 17 distintos das respostas subjetivas positivas produzidas por 40 mg de dexanfetamina oral de liberação imediata e por 200 mg de dietilpropiona </w:t>
      </w:r>
      <w:r>
        <w:rPr>
          <w:spacing w:val="-2"/>
        </w:rPr>
        <w:t>(C-IV).</w:t>
      </w:r>
    </w:p>
    <w:p w14:paraId="293AABD3" w14:textId="77777777" w:rsidR="00FE6AD1" w:rsidRDefault="00000000">
      <w:pPr>
        <w:pStyle w:val="Corpodetexto"/>
        <w:ind w:left="119" w:right="117"/>
        <w:jc w:val="both"/>
      </w:pPr>
      <w:r>
        <w:t>A administração intravenosa de 50 mg de dimesilato de lisdexanfetamina em indivíduos com história de abuso de drogas produziu respostas subjetivas</w:t>
      </w:r>
      <w:r>
        <w:rPr>
          <w:spacing w:val="-1"/>
        </w:rPr>
        <w:t xml:space="preserve"> </w:t>
      </w:r>
      <w:r>
        <w:t>positivas em</w:t>
      </w:r>
      <w:r>
        <w:rPr>
          <w:spacing w:val="-2"/>
        </w:rPr>
        <w:t xml:space="preserve"> </w:t>
      </w:r>
      <w:r>
        <w:t>escalas de mensuração de “Satisfação da Droga”, “Euforia”,</w:t>
      </w:r>
      <w:r>
        <w:rPr>
          <w:spacing w:val="-1"/>
        </w:rPr>
        <w:t xml:space="preserve"> </w:t>
      </w:r>
      <w:r>
        <w:t>“Efeitos da anfetamina” e “Efeitos da benzedrina”, que foram maiores que para o placebo, mas menores que aquelas produzidas por dose equivalente (20 mg) de dexanfetamina intravenosa.</w:t>
      </w:r>
    </w:p>
    <w:p w14:paraId="4ADE77B9" w14:textId="77777777" w:rsidR="00FE6AD1" w:rsidRDefault="00FE6AD1">
      <w:pPr>
        <w:pStyle w:val="Corpodetexto"/>
        <w:spacing w:before="2"/>
      </w:pPr>
    </w:p>
    <w:p w14:paraId="53A3C547" w14:textId="77777777" w:rsidR="00FE6AD1" w:rsidRDefault="00000000">
      <w:pPr>
        <w:ind w:left="119"/>
        <w:jc w:val="both"/>
        <w:rPr>
          <w:b/>
          <w:sz w:val="20"/>
        </w:rPr>
      </w:pPr>
      <w:r>
        <w:rPr>
          <w:b/>
          <w:sz w:val="20"/>
        </w:rPr>
        <w:t>Este</w:t>
      </w:r>
      <w:r>
        <w:rPr>
          <w:b/>
          <w:spacing w:val="-4"/>
          <w:sz w:val="20"/>
        </w:rPr>
        <w:t xml:space="preserve"> </w:t>
      </w:r>
      <w:r>
        <w:rPr>
          <w:b/>
          <w:sz w:val="20"/>
        </w:rPr>
        <w:t>medicamento</w:t>
      </w:r>
      <w:r>
        <w:rPr>
          <w:b/>
          <w:spacing w:val="-4"/>
          <w:sz w:val="20"/>
        </w:rPr>
        <w:t xml:space="preserve"> </w:t>
      </w:r>
      <w:r>
        <w:rPr>
          <w:b/>
          <w:sz w:val="20"/>
        </w:rPr>
        <w:t>pode</w:t>
      </w:r>
      <w:r>
        <w:rPr>
          <w:b/>
          <w:spacing w:val="-4"/>
          <w:sz w:val="20"/>
        </w:rPr>
        <w:t xml:space="preserve"> </w:t>
      </w:r>
      <w:r>
        <w:rPr>
          <w:b/>
          <w:sz w:val="20"/>
        </w:rPr>
        <w:t>causar</w:t>
      </w:r>
      <w:r>
        <w:rPr>
          <w:b/>
          <w:spacing w:val="-4"/>
          <w:sz w:val="20"/>
        </w:rPr>
        <w:t xml:space="preserve"> </w:t>
      </w:r>
      <w:r>
        <w:rPr>
          <w:b/>
          <w:spacing w:val="-2"/>
          <w:sz w:val="20"/>
        </w:rPr>
        <w:t>doping.</w:t>
      </w:r>
    </w:p>
    <w:p w14:paraId="4CD42329" w14:textId="77777777" w:rsidR="00FE6AD1" w:rsidRDefault="00FE6AD1">
      <w:pPr>
        <w:pStyle w:val="Corpodetexto"/>
        <w:rPr>
          <w:b/>
        </w:rPr>
      </w:pPr>
    </w:p>
    <w:p w14:paraId="0155CB18" w14:textId="77777777" w:rsidR="00FE6AD1" w:rsidRDefault="00FE6AD1">
      <w:pPr>
        <w:pStyle w:val="Corpodetexto"/>
        <w:rPr>
          <w:b/>
        </w:rPr>
      </w:pPr>
    </w:p>
    <w:p w14:paraId="535CFA1C" w14:textId="77777777" w:rsidR="00FE6AD1" w:rsidRDefault="00000000">
      <w:pPr>
        <w:pStyle w:val="Ttulo1"/>
        <w:numPr>
          <w:ilvl w:val="1"/>
          <w:numId w:val="3"/>
        </w:numPr>
        <w:tabs>
          <w:tab w:val="left" w:pos="402"/>
        </w:tabs>
        <w:spacing w:before="1" w:line="230" w:lineRule="exact"/>
        <w:ind w:left="402" w:hanging="283"/>
        <w:jc w:val="both"/>
      </w:pPr>
      <w:r>
        <w:t>INTERAÇÕES</w:t>
      </w:r>
      <w:r>
        <w:rPr>
          <w:spacing w:val="-6"/>
        </w:rPr>
        <w:t xml:space="preserve"> </w:t>
      </w:r>
      <w:r>
        <w:rPr>
          <w:spacing w:val="-2"/>
        </w:rPr>
        <w:t>MEDICAMENTOSAS</w:t>
      </w:r>
    </w:p>
    <w:p w14:paraId="30F3EC53" w14:textId="77777777" w:rsidR="00FE6AD1" w:rsidRDefault="00000000">
      <w:pPr>
        <w:spacing w:line="229" w:lineRule="exact"/>
        <w:ind w:left="119"/>
        <w:jc w:val="both"/>
        <w:rPr>
          <w:b/>
          <w:i/>
          <w:sz w:val="20"/>
        </w:rPr>
      </w:pPr>
      <w:r>
        <w:rPr>
          <w:b/>
          <w:sz w:val="20"/>
        </w:rPr>
        <w:t>Inibição</w:t>
      </w:r>
      <w:r>
        <w:rPr>
          <w:b/>
          <w:spacing w:val="-3"/>
          <w:sz w:val="20"/>
        </w:rPr>
        <w:t xml:space="preserve"> </w:t>
      </w:r>
      <w:r>
        <w:rPr>
          <w:b/>
          <w:sz w:val="20"/>
        </w:rPr>
        <w:t>e</w:t>
      </w:r>
      <w:r>
        <w:rPr>
          <w:b/>
          <w:spacing w:val="-3"/>
          <w:sz w:val="20"/>
        </w:rPr>
        <w:t xml:space="preserve"> </w:t>
      </w:r>
      <w:r>
        <w:rPr>
          <w:b/>
          <w:sz w:val="20"/>
        </w:rPr>
        <w:t>indução</w:t>
      </w:r>
      <w:r>
        <w:rPr>
          <w:b/>
          <w:spacing w:val="-2"/>
          <w:sz w:val="20"/>
        </w:rPr>
        <w:t xml:space="preserve"> </w:t>
      </w:r>
      <w:r>
        <w:rPr>
          <w:b/>
          <w:sz w:val="20"/>
        </w:rPr>
        <w:t>enzimática</w:t>
      </w:r>
      <w:r>
        <w:rPr>
          <w:b/>
          <w:spacing w:val="-3"/>
          <w:sz w:val="20"/>
        </w:rPr>
        <w:t xml:space="preserve"> </w:t>
      </w:r>
      <w:r>
        <w:rPr>
          <w:b/>
          <w:i/>
          <w:sz w:val="20"/>
        </w:rPr>
        <w:t>in</w:t>
      </w:r>
      <w:r>
        <w:rPr>
          <w:b/>
          <w:i/>
          <w:spacing w:val="-3"/>
          <w:sz w:val="20"/>
        </w:rPr>
        <w:t xml:space="preserve"> </w:t>
      </w:r>
      <w:r>
        <w:rPr>
          <w:b/>
          <w:i/>
          <w:sz w:val="20"/>
        </w:rPr>
        <w:t>vitro</w:t>
      </w:r>
      <w:r>
        <w:rPr>
          <w:b/>
          <w:i/>
          <w:spacing w:val="-2"/>
          <w:sz w:val="20"/>
        </w:rPr>
        <w:t xml:space="preserve"> </w:t>
      </w:r>
      <w:r>
        <w:rPr>
          <w:b/>
          <w:sz w:val="20"/>
        </w:rPr>
        <w:t>e</w:t>
      </w:r>
      <w:r>
        <w:rPr>
          <w:b/>
          <w:spacing w:val="-3"/>
          <w:sz w:val="20"/>
        </w:rPr>
        <w:t xml:space="preserve"> </w:t>
      </w:r>
      <w:r>
        <w:rPr>
          <w:b/>
          <w:i/>
          <w:sz w:val="20"/>
        </w:rPr>
        <w:t>in</w:t>
      </w:r>
      <w:r>
        <w:rPr>
          <w:b/>
          <w:i/>
          <w:spacing w:val="-4"/>
          <w:sz w:val="20"/>
        </w:rPr>
        <w:t xml:space="preserve"> vivo</w:t>
      </w:r>
    </w:p>
    <w:p w14:paraId="18BDFD87" w14:textId="77777777" w:rsidR="00FE6AD1" w:rsidRDefault="00000000">
      <w:pPr>
        <w:pStyle w:val="Corpodetexto"/>
        <w:ind w:left="119" w:right="116"/>
        <w:jc w:val="both"/>
      </w:pPr>
      <w:r>
        <w:t xml:space="preserve">O dimesilato de lisdexanfetamina não demonstrou inibição </w:t>
      </w:r>
      <w:r>
        <w:rPr>
          <w:i/>
        </w:rPr>
        <w:t xml:space="preserve">in vitro </w:t>
      </w:r>
      <w:r>
        <w:t xml:space="preserve">das principais isoformas da CYP450 humana (CYP1A2, CYP2A6, CYP2B6, CYP2C8, CYP2C9, CYP2C19, CYP2D6, e CYP3A4) em suspensões microssomais hepáticas humanas, nem indução da CYP1A2, CYP2B6 ou CYP3A4/5 em cultura de hepatócitos frescos humanos. O dimesilato de lisdexanfetamina não é um substrato </w:t>
      </w:r>
      <w:r>
        <w:rPr>
          <w:i/>
        </w:rPr>
        <w:t xml:space="preserve">in vitro </w:t>
      </w:r>
      <w:r>
        <w:t>da P-gp em células MDCKII, nem inibidor de P-gp em células Caco-2, portanto é pouco provável que haja interações com fármacos transportados pela bomba P-gp.</w:t>
      </w:r>
    </w:p>
    <w:p w14:paraId="4BB3E18F" w14:textId="77777777" w:rsidR="00FE6AD1" w:rsidRDefault="00000000">
      <w:pPr>
        <w:pStyle w:val="Corpodetexto"/>
        <w:ind w:left="119" w:right="115"/>
        <w:jc w:val="both"/>
      </w:pPr>
      <w:r>
        <w:t xml:space="preserve">Um estudo </w:t>
      </w:r>
      <w:r>
        <w:rPr>
          <w:i/>
        </w:rPr>
        <w:t xml:space="preserve">in vivo </w:t>
      </w:r>
      <w:r>
        <w:t>humano do dimesilato de lisdexanfetamina não resultou em nenhum efeito clinicamente</w:t>
      </w:r>
      <w:r>
        <w:rPr>
          <w:spacing w:val="80"/>
        </w:rPr>
        <w:t xml:space="preserve"> </w:t>
      </w:r>
      <w:r>
        <w:t>significativo na farmacocinética de fármacos metabolizados pela CYP1A2, CYP2D6, CYP2C19 ou CYP3A.</w:t>
      </w:r>
    </w:p>
    <w:p w14:paraId="4EE109A8" w14:textId="77777777" w:rsidR="00FE6AD1" w:rsidRDefault="00FE6AD1">
      <w:pPr>
        <w:jc w:val="both"/>
        <w:sectPr w:rsidR="00FE6AD1">
          <w:pgSz w:w="11910" w:h="16860"/>
          <w:pgMar w:top="1020" w:right="900" w:bottom="280" w:left="1180" w:header="720" w:footer="720" w:gutter="0"/>
          <w:cols w:space="720"/>
        </w:sectPr>
      </w:pPr>
    </w:p>
    <w:p w14:paraId="2A3C62A6" w14:textId="77777777" w:rsidR="00FE6AD1" w:rsidRDefault="00000000">
      <w:pPr>
        <w:spacing w:before="79" w:line="229" w:lineRule="exact"/>
        <w:ind w:left="119"/>
        <w:jc w:val="both"/>
        <w:rPr>
          <w:b/>
          <w:sz w:val="20"/>
        </w:rPr>
      </w:pPr>
      <w:r>
        <w:rPr>
          <w:b/>
          <w:sz w:val="20"/>
        </w:rPr>
        <w:lastRenderedPageBreak/>
        <w:t>Agentes</w:t>
      </w:r>
      <w:r>
        <w:rPr>
          <w:b/>
          <w:spacing w:val="-7"/>
          <w:sz w:val="20"/>
        </w:rPr>
        <w:t xml:space="preserve"> </w:t>
      </w:r>
      <w:r>
        <w:rPr>
          <w:b/>
          <w:sz w:val="20"/>
        </w:rPr>
        <w:t>cujos</w:t>
      </w:r>
      <w:r>
        <w:rPr>
          <w:b/>
          <w:spacing w:val="-6"/>
          <w:sz w:val="20"/>
        </w:rPr>
        <w:t xml:space="preserve"> </w:t>
      </w:r>
      <w:r>
        <w:rPr>
          <w:b/>
          <w:sz w:val="20"/>
        </w:rPr>
        <w:t>níveis</w:t>
      </w:r>
      <w:r>
        <w:rPr>
          <w:b/>
          <w:spacing w:val="-4"/>
          <w:sz w:val="20"/>
        </w:rPr>
        <w:t xml:space="preserve"> </w:t>
      </w:r>
      <w:r>
        <w:rPr>
          <w:b/>
          <w:sz w:val="20"/>
        </w:rPr>
        <w:t>sanguíneos</w:t>
      </w:r>
      <w:r>
        <w:rPr>
          <w:b/>
          <w:spacing w:val="-4"/>
          <w:sz w:val="20"/>
        </w:rPr>
        <w:t xml:space="preserve"> </w:t>
      </w:r>
      <w:r>
        <w:rPr>
          <w:b/>
          <w:sz w:val="20"/>
        </w:rPr>
        <w:t>podem</w:t>
      </w:r>
      <w:r>
        <w:rPr>
          <w:b/>
          <w:spacing w:val="-4"/>
          <w:sz w:val="20"/>
        </w:rPr>
        <w:t xml:space="preserve"> </w:t>
      </w:r>
      <w:r>
        <w:rPr>
          <w:b/>
          <w:sz w:val="20"/>
        </w:rPr>
        <w:t>ser</w:t>
      </w:r>
      <w:r>
        <w:rPr>
          <w:b/>
          <w:spacing w:val="-5"/>
          <w:sz w:val="20"/>
        </w:rPr>
        <w:t xml:space="preserve"> </w:t>
      </w:r>
      <w:r>
        <w:rPr>
          <w:b/>
          <w:sz w:val="20"/>
        </w:rPr>
        <w:t>impactados</w:t>
      </w:r>
      <w:r>
        <w:rPr>
          <w:b/>
          <w:spacing w:val="-4"/>
          <w:sz w:val="20"/>
        </w:rPr>
        <w:t xml:space="preserve"> </w:t>
      </w:r>
      <w:r>
        <w:rPr>
          <w:b/>
          <w:sz w:val="20"/>
        </w:rPr>
        <w:t>por</w:t>
      </w:r>
      <w:r>
        <w:rPr>
          <w:b/>
          <w:spacing w:val="-4"/>
          <w:sz w:val="20"/>
        </w:rPr>
        <w:t xml:space="preserve"> </w:t>
      </w:r>
      <w:r>
        <w:rPr>
          <w:b/>
          <w:sz w:val="20"/>
        </w:rPr>
        <w:t>LYBERDIA</w:t>
      </w:r>
      <w:r>
        <w:rPr>
          <w:b/>
          <w:spacing w:val="-4"/>
          <w:sz w:val="20"/>
        </w:rPr>
        <w:t xml:space="preserve"> </w:t>
      </w:r>
      <w:r>
        <w:rPr>
          <w:b/>
          <w:spacing w:val="-2"/>
          <w:sz w:val="20"/>
        </w:rPr>
        <w:t>GOTAS</w:t>
      </w:r>
    </w:p>
    <w:p w14:paraId="69A1545E" w14:textId="77777777" w:rsidR="00FE6AD1" w:rsidRDefault="00000000">
      <w:pPr>
        <w:pStyle w:val="Corpodetexto"/>
        <w:ind w:left="119" w:right="115"/>
        <w:jc w:val="both"/>
      </w:pPr>
      <w:r>
        <w:t>Guanfacina de liberação prolongada: em um estudo de interação medicamentosa, a administração concomitante de guanfacina de liberação prolongada (4 mg) em conjunto com dimesilato de lisdexanfetamina (50 mg) causou aumento de 19% na concentração máxima da guanfacina no plasma, enquanto que a exposição (ASC) foi aumentada em 7%. Não se espera que tais alterações, consideradas menores, sejam clinicamente significativas. Neste estudo, não foi observado nenhum</w:t>
      </w:r>
      <w:r>
        <w:rPr>
          <w:spacing w:val="-2"/>
        </w:rPr>
        <w:t xml:space="preserve"> </w:t>
      </w:r>
      <w:r>
        <w:t>efeito na</w:t>
      </w:r>
      <w:r>
        <w:rPr>
          <w:spacing w:val="-1"/>
        </w:rPr>
        <w:t xml:space="preserve"> </w:t>
      </w:r>
      <w:r>
        <w:t>exposição à d-anfetamina após a coadministração de guanfacina</w:t>
      </w:r>
      <w:r>
        <w:rPr>
          <w:spacing w:val="-1"/>
        </w:rPr>
        <w:t xml:space="preserve"> </w:t>
      </w:r>
      <w:r>
        <w:t>de liberação prolongada e dimesilato de lisdexanfetamina.</w:t>
      </w:r>
    </w:p>
    <w:p w14:paraId="6D2E80B9" w14:textId="77777777" w:rsidR="00FE6AD1" w:rsidRDefault="00000000">
      <w:pPr>
        <w:pStyle w:val="Corpodetexto"/>
        <w:ind w:left="119" w:right="117"/>
        <w:jc w:val="both"/>
      </w:pPr>
      <w:r>
        <w:t>Venlafaxina de liberação prolongada: em um estudo de interação medicamentosa, 225 mg de venlafaxina de liberação prolongada, um substrato da enzima CYP2D6, foram administrados concomitantemente com dimesilato de lisdexanfetamina 70 mg. Essa combinação reduziu em 9% a Cmáx e em 17% a ASC do metabólito ativo primário o- desmetilvenlafaxina e gerou um aumento de 10% na Cmáx e 13% na ASC de venlafaxina. Não se espera que essas pequenas variações sejam clinicamente significativas. Neste estudo, nenhum efeito foi observado sobre a exposição à</w:t>
      </w:r>
      <w:r>
        <w:rPr>
          <w:spacing w:val="40"/>
        </w:rPr>
        <w:t xml:space="preserve"> </w:t>
      </w:r>
      <w:r>
        <w:t>d-anfetamina após a coadministração de venlafaxina de liberação prolongada e dimesilato de lisdexanfetamina.</w:t>
      </w:r>
    </w:p>
    <w:p w14:paraId="2C0D2C99" w14:textId="77777777" w:rsidR="00FE6AD1" w:rsidRDefault="00000000">
      <w:pPr>
        <w:pStyle w:val="Corpodetexto"/>
        <w:ind w:left="118" w:right="118"/>
        <w:jc w:val="both"/>
      </w:pPr>
      <w:r>
        <w:t>LYBERDIA GOTAS (d-anfetamina) pode ser um inibidor fraco de CYP2D6. A lisdexanfetamina não possui efeito na ASC e na Cmáx do composto venlafaxina ou do metabólito o-desmetilvenlafaxina.</w:t>
      </w:r>
    </w:p>
    <w:p w14:paraId="1074B8EF" w14:textId="77777777" w:rsidR="00FE6AD1" w:rsidRDefault="00FE6AD1">
      <w:pPr>
        <w:pStyle w:val="Corpodetexto"/>
        <w:spacing w:before="1"/>
      </w:pPr>
    </w:p>
    <w:p w14:paraId="68E76A02" w14:textId="77777777" w:rsidR="00FE6AD1" w:rsidRDefault="00000000">
      <w:pPr>
        <w:ind w:left="118" w:right="105"/>
        <w:rPr>
          <w:sz w:val="20"/>
        </w:rPr>
      </w:pPr>
      <w:r>
        <w:rPr>
          <w:b/>
          <w:sz w:val="20"/>
        </w:rPr>
        <w:t xml:space="preserve">Agentes e condições que alteram o pH da urina e impactam a excreção urinária e meia-vida de anfetaminas </w:t>
      </w:r>
      <w:r>
        <w:rPr>
          <w:sz w:val="20"/>
        </w:rPr>
        <w:t>Ácido ascórbico e outros agentes e condições que acidificam a urina aumentam a excreção urinária e reduzem a meia- vida de anfetaminas. Bicarbonato de sódio e outros agentes e condições que alcalinizam a urina reduzem a excreção</w:t>
      </w:r>
      <w:r>
        <w:rPr>
          <w:spacing w:val="80"/>
          <w:sz w:val="20"/>
        </w:rPr>
        <w:t xml:space="preserve"> </w:t>
      </w:r>
      <w:r>
        <w:rPr>
          <w:sz w:val="20"/>
        </w:rPr>
        <w:t>urinária e aumentam a meia-vida de anfetaminas.</w:t>
      </w:r>
    </w:p>
    <w:p w14:paraId="10DACFFB" w14:textId="77777777" w:rsidR="00FE6AD1" w:rsidRDefault="00FE6AD1">
      <w:pPr>
        <w:pStyle w:val="Corpodetexto"/>
        <w:spacing w:before="1"/>
      </w:pPr>
    </w:p>
    <w:p w14:paraId="35699053" w14:textId="77777777" w:rsidR="00FE6AD1" w:rsidRDefault="00000000">
      <w:pPr>
        <w:spacing w:line="228" w:lineRule="exact"/>
        <w:ind w:left="118"/>
        <w:jc w:val="both"/>
        <w:rPr>
          <w:b/>
          <w:sz w:val="20"/>
        </w:rPr>
      </w:pPr>
      <w:r>
        <w:rPr>
          <w:b/>
          <w:sz w:val="20"/>
        </w:rPr>
        <w:t>Inibidores</w:t>
      </w:r>
      <w:r>
        <w:rPr>
          <w:b/>
          <w:spacing w:val="-5"/>
          <w:sz w:val="20"/>
        </w:rPr>
        <w:t xml:space="preserve"> </w:t>
      </w:r>
      <w:r>
        <w:rPr>
          <w:b/>
          <w:sz w:val="20"/>
        </w:rPr>
        <w:t>da</w:t>
      </w:r>
      <w:r>
        <w:rPr>
          <w:b/>
          <w:spacing w:val="-5"/>
          <w:sz w:val="20"/>
        </w:rPr>
        <w:t xml:space="preserve"> </w:t>
      </w:r>
      <w:r>
        <w:rPr>
          <w:b/>
          <w:sz w:val="20"/>
        </w:rPr>
        <w:t>monoamina</w:t>
      </w:r>
      <w:r>
        <w:rPr>
          <w:b/>
          <w:spacing w:val="-5"/>
          <w:sz w:val="20"/>
        </w:rPr>
        <w:t xml:space="preserve"> </w:t>
      </w:r>
      <w:r>
        <w:rPr>
          <w:b/>
          <w:spacing w:val="-2"/>
          <w:sz w:val="20"/>
        </w:rPr>
        <w:t>oxidase</w:t>
      </w:r>
    </w:p>
    <w:p w14:paraId="2DD28636" w14:textId="77777777" w:rsidR="00FE6AD1" w:rsidRDefault="00000000">
      <w:pPr>
        <w:pStyle w:val="Corpodetexto"/>
        <w:ind w:left="118" w:right="119"/>
        <w:jc w:val="both"/>
      </w:pPr>
      <w:r>
        <w:t>Não</w:t>
      </w:r>
      <w:r>
        <w:rPr>
          <w:spacing w:val="-2"/>
        </w:rPr>
        <w:t xml:space="preserve"> </w:t>
      </w:r>
      <w:r>
        <w:t>administre</w:t>
      </w:r>
      <w:r>
        <w:rPr>
          <w:spacing w:val="-3"/>
        </w:rPr>
        <w:t xml:space="preserve"> </w:t>
      </w:r>
      <w:r>
        <w:t>LYBERDIA</w:t>
      </w:r>
      <w:r>
        <w:rPr>
          <w:spacing w:val="-4"/>
        </w:rPr>
        <w:t xml:space="preserve"> </w:t>
      </w:r>
      <w:r>
        <w:t>GOTAS</w:t>
      </w:r>
      <w:r>
        <w:rPr>
          <w:spacing w:val="-3"/>
        </w:rPr>
        <w:t xml:space="preserve"> </w:t>
      </w:r>
      <w:r>
        <w:t>concomitantemente</w:t>
      </w:r>
      <w:r>
        <w:rPr>
          <w:spacing w:val="-3"/>
        </w:rPr>
        <w:t xml:space="preserve"> </w:t>
      </w:r>
      <w:r>
        <w:t>com</w:t>
      </w:r>
      <w:r>
        <w:rPr>
          <w:spacing w:val="-5"/>
        </w:rPr>
        <w:t xml:space="preserve"> </w:t>
      </w:r>
      <w:r>
        <w:t>inibidores</w:t>
      </w:r>
      <w:r>
        <w:rPr>
          <w:spacing w:val="-4"/>
        </w:rPr>
        <w:t xml:space="preserve"> </w:t>
      </w:r>
      <w:r>
        <w:t>da</w:t>
      </w:r>
      <w:r>
        <w:rPr>
          <w:spacing w:val="-3"/>
        </w:rPr>
        <w:t xml:space="preserve"> </w:t>
      </w:r>
      <w:r>
        <w:t>monoamina</w:t>
      </w:r>
      <w:r>
        <w:rPr>
          <w:spacing w:val="-3"/>
        </w:rPr>
        <w:t xml:space="preserve"> </w:t>
      </w:r>
      <w:r>
        <w:t>oxidase</w:t>
      </w:r>
      <w:r>
        <w:rPr>
          <w:spacing w:val="-3"/>
        </w:rPr>
        <w:t xml:space="preserve"> </w:t>
      </w:r>
      <w:r>
        <w:t>ou</w:t>
      </w:r>
      <w:r>
        <w:rPr>
          <w:spacing w:val="-2"/>
        </w:rPr>
        <w:t xml:space="preserve"> </w:t>
      </w:r>
      <w:r>
        <w:t>dentro</w:t>
      </w:r>
      <w:r>
        <w:rPr>
          <w:spacing w:val="-2"/>
        </w:rPr>
        <w:t xml:space="preserve"> </w:t>
      </w:r>
      <w:r>
        <w:t>do</w:t>
      </w:r>
      <w:r>
        <w:rPr>
          <w:spacing w:val="-2"/>
        </w:rPr>
        <w:t xml:space="preserve"> </w:t>
      </w:r>
      <w:r>
        <w:t xml:space="preserve">intervalo de 14 dias após descontinuação do tratamento com iMAO. Desfechos graves, incluindo morte, podem ocorrer. (veja </w:t>
      </w:r>
      <w:r>
        <w:rPr>
          <w:b/>
        </w:rPr>
        <w:t xml:space="preserve">4. </w:t>
      </w:r>
      <w:r>
        <w:rPr>
          <w:b/>
          <w:spacing w:val="-2"/>
        </w:rPr>
        <w:t>Contraindicações</w:t>
      </w:r>
      <w:r>
        <w:rPr>
          <w:spacing w:val="-2"/>
        </w:rPr>
        <w:t>)</w:t>
      </w:r>
    </w:p>
    <w:p w14:paraId="00739917" w14:textId="77777777" w:rsidR="00FE6AD1" w:rsidRDefault="00FE6AD1">
      <w:pPr>
        <w:pStyle w:val="Corpodetexto"/>
        <w:spacing w:before="2"/>
      </w:pPr>
    </w:p>
    <w:p w14:paraId="6DC4C82A" w14:textId="77777777" w:rsidR="00FE6AD1" w:rsidRDefault="00000000">
      <w:pPr>
        <w:spacing w:line="229" w:lineRule="exact"/>
        <w:ind w:left="118"/>
        <w:jc w:val="both"/>
        <w:rPr>
          <w:b/>
          <w:sz w:val="20"/>
        </w:rPr>
      </w:pPr>
      <w:r>
        <w:rPr>
          <w:b/>
          <w:sz w:val="20"/>
        </w:rPr>
        <w:t>Fármacos</w:t>
      </w:r>
      <w:r>
        <w:rPr>
          <w:b/>
          <w:spacing w:val="-5"/>
          <w:sz w:val="20"/>
        </w:rPr>
        <w:t xml:space="preserve"> </w:t>
      </w:r>
      <w:r>
        <w:rPr>
          <w:b/>
          <w:spacing w:val="-2"/>
          <w:sz w:val="20"/>
        </w:rPr>
        <w:t>serotoninérgicos</w:t>
      </w:r>
    </w:p>
    <w:p w14:paraId="313FF808" w14:textId="77777777" w:rsidR="00FE6AD1" w:rsidRDefault="00000000">
      <w:pPr>
        <w:pStyle w:val="Corpodetexto"/>
        <w:ind w:left="118" w:right="117"/>
        <w:jc w:val="both"/>
      </w:pPr>
      <w:r>
        <w:t>A síndrome serotoninérgica ocorreu raramente com o uso de anfetaminas, como dimesilato de lisdexanfetamina,</w:t>
      </w:r>
      <w:r>
        <w:rPr>
          <w:spacing w:val="40"/>
        </w:rPr>
        <w:t xml:space="preserve"> </w:t>
      </w:r>
      <w:r>
        <w:t xml:space="preserve">quando administradas em associação com fármacos serotoninérgicos, incluindo Inibidores Seletivos da Recaptação de Serotonina (ISRS) e Inibidores Seletivos da Recaptação de Serotonina e Noradrenalina (ISRSN). A síndrome também foi relatada em overdose de anfetaminas, incluindo dimesilato de lisdexanfetamina (veja </w:t>
      </w:r>
      <w:r>
        <w:rPr>
          <w:b/>
        </w:rPr>
        <w:t>10. Superdosagem</w:t>
      </w:r>
      <w:r>
        <w:t>).</w:t>
      </w:r>
    </w:p>
    <w:p w14:paraId="7E1B2B30" w14:textId="77777777" w:rsidR="00FE6AD1" w:rsidRDefault="00FE6AD1">
      <w:pPr>
        <w:pStyle w:val="Corpodetexto"/>
        <w:spacing w:before="1"/>
      </w:pPr>
    </w:p>
    <w:p w14:paraId="7354B9EF" w14:textId="77777777" w:rsidR="00FE6AD1" w:rsidRDefault="00000000">
      <w:pPr>
        <w:spacing w:line="228" w:lineRule="exact"/>
        <w:ind w:left="118"/>
        <w:jc w:val="both"/>
        <w:rPr>
          <w:b/>
          <w:sz w:val="20"/>
        </w:rPr>
      </w:pPr>
      <w:r>
        <w:rPr>
          <w:b/>
          <w:sz w:val="20"/>
        </w:rPr>
        <w:t>Interações</w:t>
      </w:r>
      <w:r>
        <w:rPr>
          <w:b/>
          <w:spacing w:val="-5"/>
          <w:sz w:val="20"/>
        </w:rPr>
        <w:t xml:space="preserve"> </w:t>
      </w:r>
      <w:r>
        <w:rPr>
          <w:b/>
          <w:sz w:val="20"/>
        </w:rPr>
        <w:t>com</w:t>
      </w:r>
      <w:r>
        <w:rPr>
          <w:b/>
          <w:spacing w:val="-4"/>
          <w:sz w:val="20"/>
        </w:rPr>
        <w:t xml:space="preserve"> </w:t>
      </w:r>
      <w:r>
        <w:rPr>
          <w:b/>
          <w:sz w:val="20"/>
        </w:rPr>
        <w:t>exames</w:t>
      </w:r>
      <w:r>
        <w:rPr>
          <w:b/>
          <w:spacing w:val="-5"/>
          <w:sz w:val="20"/>
        </w:rPr>
        <w:t xml:space="preserve"> </w:t>
      </w:r>
      <w:r>
        <w:rPr>
          <w:b/>
          <w:spacing w:val="-2"/>
          <w:sz w:val="20"/>
        </w:rPr>
        <w:t>laboratoriais</w:t>
      </w:r>
    </w:p>
    <w:p w14:paraId="146DFC70" w14:textId="77777777" w:rsidR="00FE6AD1" w:rsidRDefault="00000000">
      <w:pPr>
        <w:pStyle w:val="Corpodetexto"/>
        <w:ind w:left="118"/>
      </w:pPr>
      <w:r>
        <w:t>As</w:t>
      </w:r>
      <w:r>
        <w:rPr>
          <w:spacing w:val="40"/>
        </w:rPr>
        <w:t xml:space="preserve"> </w:t>
      </w:r>
      <w:r>
        <w:t>anfetaminas</w:t>
      </w:r>
      <w:r>
        <w:rPr>
          <w:spacing w:val="40"/>
        </w:rPr>
        <w:t xml:space="preserve"> </w:t>
      </w:r>
      <w:r>
        <w:t>podem</w:t>
      </w:r>
      <w:r>
        <w:rPr>
          <w:spacing w:val="40"/>
        </w:rPr>
        <w:t xml:space="preserve"> </w:t>
      </w:r>
      <w:r>
        <w:t>causar</w:t>
      </w:r>
      <w:r>
        <w:rPr>
          <w:spacing w:val="40"/>
        </w:rPr>
        <w:t xml:space="preserve"> </w:t>
      </w:r>
      <w:r>
        <w:t>elevação</w:t>
      </w:r>
      <w:r>
        <w:rPr>
          <w:spacing w:val="40"/>
        </w:rPr>
        <w:t xml:space="preserve"> </w:t>
      </w:r>
      <w:r>
        <w:t>significativa</w:t>
      </w:r>
      <w:r>
        <w:rPr>
          <w:spacing w:val="40"/>
        </w:rPr>
        <w:t xml:space="preserve"> </w:t>
      </w:r>
      <w:r>
        <w:t>dos</w:t>
      </w:r>
      <w:r>
        <w:rPr>
          <w:spacing w:val="40"/>
        </w:rPr>
        <w:t xml:space="preserve"> </w:t>
      </w:r>
      <w:r>
        <w:t>níveis</w:t>
      </w:r>
      <w:r>
        <w:rPr>
          <w:spacing w:val="40"/>
        </w:rPr>
        <w:t xml:space="preserve"> </w:t>
      </w:r>
      <w:r>
        <w:t>plasmáticos</w:t>
      </w:r>
      <w:r>
        <w:rPr>
          <w:spacing w:val="40"/>
        </w:rPr>
        <w:t xml:space="preserve"> </w:t>
      </w:r>
      <w:r>
        <w:t>de</w:t>
      </w:r>
      <w:r>
        <w:rPr>
          <w:spacing w:val="40"/>
        </w:rPr>
        <w:t xml:space="preserve"> </w:t>
      </w:r>
      <w:r>
        <w:t>corticosteroides.</w:t>
      </w:r>
      <w:r>
        <w:rPr>
          <w:spacing w:val="40"/>
        </w:rPr>
        <w:t xml:space="preserve"> </w:t>
      </w:r>
      <w:r>
        <w:t>Este</w:t>
      </w:r>
      <w:r>
        <w:rPr>
          <w:spacing w:val="40"/>
        </w:rPr>
        <w:t xml:space="preserve"> </w:t>
      </w:r>
      <w:r>
        <w:t>aumento</w:t>
      </w:r>
      <w:r>
        <w:rPr>
          <w:spacing w:val="40"/>
        </w:rPr>
        <w:t xml:space="preserve"> </w:t>
      </w:r>
      <w:r>
        <w:t>é máximo no período noturno. A anfetamina pode interferir com as determinações de esteroide na urina.</w:t>
      </w:r>
    </w:p>
    <w:p w14:paraId="5A7A1CD8" w14:textId="77777777" w:rsidR="00FE6AD1" w:rsidRDefault="00FE6AD1">
      <w:pPr>
        <w:pStyle w:val="Corpodetexto"/>
        <w:spacing w:before="1"/>
      </w:pPr>
    </w:p>
    <w:p w14:paraId="19B1613D" w14:textId="77777777" w:rsidR="00FE6AD1" w:rsidRDefault="00000000">
      <w:pPr>
        <w:spacing w:line="229" w:lineRule="exact"/>
        <w:ind w:left="118"/>
        <w:jc w:val="both"/>
        <w:rPr>
          <w:b/>
          <w:sz w:val="20"/>
        </w:rPr>
      </w:pPr>
      <w:r>
        <w:rPr>
          <w:b/>
          <w:sz w:val="20"/>
        </w:rPr>
        <w:t>Interações</w:t>
      </w:r>
      <w:r>
        <w:rPr>
          <w:b/>
          <w:spacing w:val="-5"/>
          <w:sz w:val="20"/>
        </w:rPr>
        <w:t xml:space="preserve"> </w:t>
      </w:r>
      <w:r>
        <w:rPr>
          <w:b/>
          <w:sz w:val="20"/>
        </w:rPr>
        <w:t>com</w:t>
      </w:r>
      <w:r>
        <w:rPr>
          <w:b/>
          <w:spacing w:val="-4"/>
          <w:sz w:val="20"/>
        </w:rPr>
        <w:t xml:space="preserve"> </w:t>
      </w:r>
      <w:r>
        <w:rPr>
          <w:b/>
          <w:spacing w:val="-2"/>
          <w:sz w:val="20"/>
        </w:rPr>
        <w:t>alimentos</w:t>
      </w:r>
    </w:p>
    <w:p w14:paraId="44EC21AC" w14:textId="77777777" w:rsidR="00FE6AD1" w:rsidRDefault="00000000">
      <w:pPr>
        <w:pStyle w:val="Corpodetexto"/>
        <w:spacing w:line="229" w:lineRule="exact"/>
        <w:ind w:left="118"/>
      </w:pPr>
      <w:r>
        <w:t>LYBERDIA</w:t>
      </w:r>
      <w:r>
        <w:rPr>
          <w:spacing w:val="-3"/>
        </w:rPr>
        <w:t xml:space="preserve"> </w:t>
      </w:r>
      <w:r>
        <w:t>GOTAS</w:t>
      </w:r>
      <w:r>
        <w:rPr>
          <w:spacing w:val="-3"/>
        </w:rPr>
        <w:t xml:space="preserve"> </w:t>
      </w:r>
      <w:r>
        <w:t>pode</w:t>
      </w:r>
      <w:r>
        <w:rPr>
          <w:spacing w:val="-3"/>
        </w:rPr>
        <w:t xml:space="preserve"> </w:t>
      </w:r>
      <w:r>
        <w:t>ser</w:t>
      </w:r>
      <w:r>
        <w:rPr>
          <w:spacing w:val="-2"/>
        </w:rPr>
        <w:t xml:space="preserve"> </w:t>
      </w:r>
      <w:r>
        <w:t>tomado</w:t>
      </w:r>
      <w:r>
        <w:rPr>
          <w:spacing w:val="-1"/>
        </w:rPr>
        <w:t xml:space="preserve"> </w:t>
      </w:r>
      <w:r>
        <w:t>com</w:t>
      </w:r>
      <w:r>
        <w:rPr>
          <w:spacing w:val="-4"/>
        </w:rPr>
        <w:t xml:space="preserve"> </w:t>
      </w:r>
      <w:r>
        <w:t>ou</w:t>
      </w:r>
      <w:r>
        <w:rPr>
          <w:spacing w:val="-3"/>
        </w:rPr>
        <w:t xml:space="preserve"> </w:t>
      </w:r>
      <w:r>
        <w:t>sem</w:t>
      </w:r>
      <w:r>
        <w:rPr>
          <w:spacing w:val="-4"/>
        </w:rPr>
        <w:t xml:space="preserve"> </w:t>
      </w:r>
      <w:r>
        <w:rPr>
          <w:spacing w:val="-2"/>
        </w:rPr>
        <w:t>alimento</w:t>
      </w:r>
    </w:p>
    <w:p w14:paraId="31D4AC63" w14:textId="77777777" w:rsidR="00FE6AD1" w:rsidRDefault="00FE6AD1">
      <w:pPr>
        <w:pStyle w:val="Corpodetexto"/>
      </w:pPr>
    </w:p>
    <w:p w14:paraId="46E610D4" w14:textId="77777777" w:rsidR="00FE6AD1" w:rsidRDefault="00000000">
      <w:pPr>
        <w:pStyle w:val="Ttulo1"/>
        <w:numPr>
          <w:ilvl w:val="1"/>
          <w:numId w:val="3"/>
        </w:numPr>
        <w:tabs>
          <w:tab w:val="left" w:pos="402"/>
        </w:tabs>
        <w:spacing w:line="229" w:lineRule="exact"/>
        <w:ind w:left="402" w:hanging="283"/>
      </w:pPr>
      <w:r>
        <w:t>CUIDADOS</w:t>
      </w:r>
      <w:r>
        <w:rPr>
          <w:spacing w:val="-7"/>
        </w:rPr>
        <w:t xml:space="preserve"> </w:t>
      </w:r>
      <w:r>
        <w:t>DE</w:t>
      </w:r>
      <w:r>
        <w:rPr>
          <w:spacing w:val="-4"/>
        </w:rPr>
        <w:t xml:space="preserve"> </w:t>
      </w:r>
      <w:r>
        <w:t>ARMAZENAMENTO</w:t>
      </w:r>
      <w:r>
        <w:rPr>
          <w:spacing w:val="-4"/>
        </w:rPr>
        <w:t xml:space="preserve"> </w:t>
      </w:r>
      <w:r>
        <w:t>DO</w:t>
      </w:r>
      <w:r>
        <w:rPr>
          <w:spacing w:val="-4"/>
        </w:rPr>
        <w:t xml:space="preserve"> </w:t>
      </w:r>
      <w:r>
        <w:rPr>
          <w:spacing w:val="-2"/>
        </w:rPr>
        <w:t>MEDICAMENTO</w:t>
      </w:r>
    </w:p>
    <w:p w14:paraId="03207E12" w14:textId="77777777" w:rsidR="00FE6AD1" w:rsidRDefault="00000000">
      <w:pPr>
        <w:pStyle w:val="Corpodetexto"/>
        <w:ind w:left="119"/>
      </w:pPr>
      <w:r>
        <w:t>LYBERDIA</w:t>
      </w:r>
      <w:r>
        <w:rPr>
          <w:spacing w:val="24"/>
        </w:rPr>
        <w:t xml:space="preserve"> </w:t>
      </w:r>
      <w:r>
        <w:t>GOTAS (dimesilato</w:t>
      </w:r>
      <w:r>
        <w:rPr>
          <w:spacing w:val="24"/>
        </w:rPr>
        <w:t xml:space="preserve"> </w:t>
      </w:r>
      <w:r>
        <w:t>de lisdexanfetamina)</w:t>
      </w:r>
      <w:r>
        <w:rPr>
          <w:spacing w:val="24"/>
        </w:rPr>
        <w:t xml:space="preserve"> </w:t>
      </w:r>
      <w:r>
        <w:t>deve ser</w:t>
      </w:r>
      <w:r>
        <w:rPr>
          <w:spacing w:val="24"/>
        </w:rPr>
        <w:t xml:space="preserve"> </w:t>
      </w:r>
      <w:r>
        <w:t>mantido</w:t>
      </w:r>
      <w:r>
        <w:rPr>
          <w:spacing w:val="24"/>
        </w:rPr>
        <w:t xml:space="preserve"> </w:t>
      </w:r>
      <w:r>
        <w:t>à temperatura ambiente (temperatura entre 15ºC a 30ºC). Proteger da luz e</w:t>
      </w:r>
      <w:r>
        <w:rPr>
          <w:spacing w:val="40"/>
        </w:rPr>
        <w:t xml:space="preserve"> </w:t>
      </w:r>
      <w:r>
        <w:t>umidade</w:t>
      </w:r>
    </w:p>
    <w:p w14:paraId="10911EFB" w14:textId="77777777" w:rsidR="00FE6AD1" w:rsidRDefault="00000000">
      <w:pPr>
        <w:spacing w:line="230" w:lineRule="exact"/>
        <w:ind w:left="119"/>
        <w:jc w:val="both"/>
        <w:rPr>
          <w:sz w:val="20"/>
        </w:rPr>
      </w:pPr>
      <w:r>
        <w:rPr>
          <w:b/>
          <w:sz w:val="20"/>
        </w:rPr>
        <w:t>Prazo</w:t>
      </w:r>
      <w:r>
        <w:rPr>
          <w:b/>
          <w:spacing w:val="-2"/>
          <w:sz w:val="20"/>
        </w:rPr>
        <w:t xml:space="preserve"> </w:t>
      </w:r>
      <w:r>
        <w:rPr>
          <w:b/>
          <w:sz w:val="20"/>
        </w:rPr>
        <w:t>de</w:t>
      </w:r>
      <w:r>
        <w:rPr>
          <w:b/>
          <w:spacing w:val="-3"/>
          <w:sz w:val="20"/>
        </w:rPr>
        <w:t xml:space="preserve"> </w:t>
      </w:r>
      <w:r>
        <w:rPr>
          <w:b/>
          <w:sz w:val="20"/>
        </w:rPr>
        <w:t>validade:</w:t>
      </w:r>
      <w:r>
        <w:rPr>
          <w:b/>
          <w:spacing w:val="-3"/>
          <w:sz w:val="20"/>
        </w:rPr>
        <w:t xml:space="preserve"> </w:t>
      </w:r>
      <w:r>
        <w:rPr>
          <w:sz w:val="20"/>
        </w:rPr>
        <w:t>24</w:t>
      </w:r>
      <w:r>
        <w:rPr>
          <w:spacing w:val="-3"/>
          <w:sz w:val="20"/>
        </w:rPr>
        <w:t xml:space="preserve"> </w:t>
      </w:r>
      <w:r>
        <w:rPr>
          <w:sz w:val="20"/>
        </w:rPr>
        <w:t>meses</w:t>
      </w:r>
      <w:r>
        <w:rPr>
          <w:spacing w:val="-2"/>
          <w:sz w:val="20"/>
        </w:rPr>
        <w:t xml:space="preserve"> </w:t>
      </w:r>
      <w:r>
        <w:rPr>
          <w:sz w:val="20"/>
        </w:rPr>
        <w:t>a</w:t>
      </w:r>
      <w:r>
        <w:rPr>
          <w:spacing w:val="-3"/>
          <w:sz w:val="20"/>
        </w:rPr>
        <w:t xml:space="preserve"> </w:t>
      </w:r>
      <w:r>
        <w:rPr>
          <w:sz w:val="20"/>
        </w:rPr>
        <w:t>partir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de</w:t>
      </w:r>
      <w:r>
        <w:rPr>
          <w:spacing w:val="-3"/>
          <w:sz w:val="20"/>
        </w:rPr>
        <w:t xml:space="preserve"> </w:t>
      </w:r>
      <w:r>
        <w:rPr>
          <w:spacing w:val="-2"/>
          <w:sz w:val="20"/>
        </w:rPr>
        <w:t>fabricação.</w:t>
      </w:r>
    </w:p>
    <w:p w14:paraId="2A5E3DA2" w14:textId="77777777" w:rsidR="00FE6AD1" w:rsidRDefault="00FE6AD1">
      <w:pPr>
        <w:pStyle w:val="Corpodetexto"/>
        <w:spacing w:before="2"/>
      </w:pPr>
    </w:p>
    <w:p w14:paraId="7C6F2E0A" w14:textId="77777777" w:rsidR="00FE6AD1" w:rsidRDefault="00000000">
      <w:pPr>
        <w:spacing w:before="1"/>
        <w:ind w:left="119"/>
        <w:rPr>
          <w:b/>
          <w:sz w:val="20"/>
        </w:rPr>
      </w:pPr>
      <w:r>
        <w:rPr>
          <w:b/>
          <w:sz w:val="20"/>
        </w:rPr>
        <w:t>Após</w:t>
      </w:r>
      <w:r>
        <w:rPr>
          <w:b/>
          <w:spacing w:val="-4"/>
          <w:sz w:val="20"/>
        </w:rPr>
        <w:t xml:space="preserve"> </w:t>
      </w:r>
      <w:r>
        <w:rPr>
          <w:b/>
          <w:sz w:val="20"/>
        </w:rPr>
        <w:t>aberto,</w:t>
      </w:r>
      <w:r>
        <w:rPr>
          <w:b/>
          <w:spacing w:val="-4"/>
          <w:sz w:val="20"/>
        </w:rPr>
        <w:t xml:space="preserve"> </w:t>
      </w:r>
      <w:r>
        <w:rPr>
          <w:b/>
          <w:sz w:val="20"/>
        </w:rPr>
        <w:t>válido</w:t>
      </w:r>
      <w:r>
        <w:rPr>
          <w:b/>
          <w:spacing w:val="-1"/>
          <w:sz w:val="20"/>
        </w:rPr>
        <w:t xml:space="preserve"> </w:t>
      </w:r>
      <w:r>
        <w:rPr>
          <w:b/>
          <w:sz w:val="20"/>
        </w:rPr>
        <w:t>por</w:t>
      </w:r>
      <w:r>
        <w:rPr>
          <w:b/>
          <w:spacing w:val="-4"/>
          <w:sz w:val="20"/>
        </w:rPr>
        <w:t xml:space="preserve"> </w:t>
      </w:r>
      <w:r>
        <w:rPr>
          <w:b/>
          <w:sz w:val="20"/>
        </w:rPr>
        <w:t>70</w:t>
      </w:r>
      <w:r>
        <w:rPr>
          <w:b/>
          <w:spacing w:val="-3"/>
          <w:sz w:val="20"/>
        </w:rPr>
        <w:t xml:space="preserve"> </w:t>
      </w:r>
      <w:r>
        <w:rPr>
          <w:b/>
          <w:spacing w:val="-4"/>
          <w:sz w:val="20"/>
        </w:rPr>
        <w:t>dias.</w:t>
      </w:r>
    </w:p>
    <w:p w14:paraId="50462CB1" w14:textId="77777777" w:rsidR="00FE6AD1" w:rsidRDefault="00FE6AD1">
      <w:pPr>
        <w:pStyle w:val="Corpodetexto"/>
        <w:spacing w:before="114"/>
        <w:rPr>
          <w:b/>
        </w:rPr>
      </w:pPr>
    </w:p>
    <w:p w14:paraId="2F2D7445" w14:textId="77777777" w:rsidR="00FE6AD1" w:rsidRDefault="00000000">
      <w:pPr>
        <w:spacing w:before="1" w:line="228" w:lineRule="exact"/>
        <w:ind w:left="119"/>
        <w:jc w:val="both"/>
        <w:rPr>
          <w:b/>
          <w:sz w:val="20"/>
        </w:rPr>
      </w:pPr>
      <w:r>
        <w:rPr>
          <w:b/>
          <w:sz w:val="20"/>
        </w:rPr>
        <w:t>Características</w:t>
      </w:r>
      <w:r>
        <w:rPr>
          <w:b/>
          <w:spacing w:val="-5"/>
          <w:sz w:val="20"/>
        </w:rPr>
        <w:t xml:space="preserve"> </w:t>
      </w:r>
      <w:r>
        <w:rPr>
          <w:b/>
          <w:sz w:val="20"/>
        </w:rPr>
        <w:t>físicas</w:t>
      </w:r>
      <w:r>
        <w:rPr>
          <w:b/>
          <w:spacing w:val="-5"/>
          <w:sz w:val="20"/>
        </w:rPr>
        <w:t xml:space="preserve"> </w:t>
      </w:r>
      <w:r>
        <w:rPr>
          <w:b/>
          <w:sz w:val="20"/>
        </w:rPr>
        <w:t>e</w:t>
      </w:r>
      <w:r>
        <w:rPr>
          <w:b/>
          <w:spacing w:val="-5"/>
          <w:sz w:val="20"/>
        </w:rPr>
        <w:t xml:space="preserve"> </w:t>
      </w:r>
      <w:r>
        <w:rPr>
          <w:b/>
          <w:spacing w:val="-2"/>
          <w:sz w:val="20"/>
        </w:rPr>
        <w:t>organolépticas</w:t>
      </w:r>
    </w:p>
    <w:p w14:paraId="7DD2391B" w14:textId="77777777" w:rsidR="00FE6AD1" w:rsidRDefault="00000000">
      <w:pPr>
        <w:pStyle w:val="Corpodetexto"/>
        <w:ind w:left="119"/>
      </w:pPr>
      <w:r>
        <w:t>LYBERDIA GOTAS</w:t>
      </w:r>
      <w:r>
        <w:rPr>
          <w:spacing w:val="-2"/>
        </w:rPr>
        <w:t xml:space="preserve"> </w:t>
      </w:r>
      <w:r>
        <w:t>(dimesilato de</w:t>
      </w:r>
      <w:r>
        <w:rPr>
          <w:spacing w:val="-1"/>
        </w:rPr>
        <w:t xml:space="preserve"> </w:t>
      </w:r>
      <w:r>
        <w:t>lisdexanfetamina) é</w:t>
      </w:r>
      <w:r>
        <w:rPr>
          <w:spacing w:val="-1"/>
        </w:rPr>
        <w:t xml:space="preserve"> </w:t>
      </w:r>
      <w:r>
        <w:t>uma</w:t>
      </w:r>
      <w:r>
        <w:rPr>
          <w:spacing w:val="-1"/>
        </w:rPr>
        <w:t xml:space="preserve"> </w:t>
      </w:r>
      <w:r>
        <w:t>solução</w:t>
      </w:r>
      <w:r>
        <w:rPr>
          <w:spacing w:val="-1"/>
        </w:rPr>
        <w:t xml:space="preserve"> </w:t>
      </w:r>
      <w:r>
        <w:t>homogênea, incolor a</w:t>
      </w:r>
      <w:r>
        <w:rPr>
          <w:spacing w:val="-2"/>
        </w:rPr>
        <w:t xml:space="preserve"> </w:t>
      </w:r>
      <w:r>
        <w:t>levemente</w:t>
      </w:r>
      <w:r>
        <w:rPr>
          <w:spacing w:val="-1"/>
        </w:rPr>
        <w:t xml:space="preserve"> </w:t>
      </w:r>
      <w:r>
        <w:t>amarelada, com sabor e odor de morango.</w:t>
      </w:r>
    </w:p>
    <w:p w14:paraId="04E5A9F0" w14:textId="77777777" w:rsidR="00FE6AD1" w:rsidRDefault="00FE6AD1">
      <w:pPr>
        <w:pStyle w:val="Corpodetexto"/>
      </w:pPr>
    </w:p>
    <w:p w14:paraId="79B509AA" w14:textId="77777777" w:rsidR="00FE6AD1" w:rsidRDefault="00000000">
      <w:pPr>
        <w:spacing w:before="1"/>
        <w:ind w:left="119"/>
        <w:rPr>
          <w:b/>
          <w:sz w:val="20"/>
        </w:rPr>
      </w:pPr>
      <w:r>
        <w:rPr>
          <w:b/>
          <w:sz w:val="20"/>
        </w:rPr>
        <w:t>Número</w:t>
      </w:r>
      <w:r>
        <w:rPr>
          <w:b/>
          <w:spacing w:val="-2"/>
          <w:sz w:val="20"/>
        </w:rPr>
        <w:t xml:space="preserve"> </w:t>
      </w:r>
      <w:r>
        <w:rPr>
          <w:b/>
          <w:sz w:val="20"/>
        </w:rPr>
        <w:t>de</w:t>
      </w:r>
      <w:r>
        <w:rPr>
          <w:b/>
          <w:spacing w:val="-3"/>
          <w:sz w:val="20"/>
        </w:rPr>
        <w:t xml:space="preserve"> </w:t>
      </w:r>
      <w:r>
        <w:rPr>
          <w:b/>
          <w:sz w:val="20"/>
        </w:rPr>
        <w:t>lote</w:t>
      </w:r>
      <w:r>
        <w:rPr>
          <w:b/>
          <w:spacing w:val="-2"/>
          <w:sz w:val="20"/>
        </w:rPr>
        <w:t xml:space="preserve"> </w:t>
      </w:r>
      <w:r>
        <w:rPr>
          <w:b/>
          <w:sz w:val="20"/>
        </w:rPr>
        <w:t>e</w:t>
      </w:r>
      <w:r>
        <w:rPr>
          <w:b/>
          <w:spacing w:val="-3"/>
          <w:sz w:val="20"/>
        </w:rPr>
        <w:t xml:space="preserve"> </w:t>
      </w:r>
      <w:r>
        <w:rPr>
          <w:b/>
          <w:sz w:val="20"/>
        </w:rPr>
        <w:t>data</w:t>
      </w:r>
      <w:r>
        <w:rPr>
          <w:b/>
          <w:spacing w:val="-4"/>
          <w:sz w:val="20"/>
        </w:rPr>
        <w:t xml:space="preserve"> </w:t>
      </w:r>
      <w:r>
        <w:rPr>
          <w:b/>
          <w:sz w:val="20"/>
        </w:rPr>
        <w:t>de</w:t>
      </w:r>
      <w:r>
        <w:rPr>
          <w:b/>
          <w:spacing w:val="-2"/>
          <w:sz w:val="20"/>
        </w:rPr>
        <w:t xml:space="preserve"> </w:t>
      </w:r>
      <w:r>
        <w:rPr>
          <w:b/>
          <w:sz w:val="20"/>
        </w:rPr>
        <w:t>fabricação</w:t>
      </w:r>
      <w:r>
        <w:rPr>
          <w:b/>
          <w:spacing w:val="-2"/>
          <w:sz w:val="20"/>
        </w:rPr>
        <w:t xml:space="preserve"> </w:t>
      </w:r>
      <w:r>
        <w:rPr>
          <w:b/>
          <w:sz w:val="20"/>
        </w:rPr>
        <w:t>e</w:t>
      </w:r>
      <w:r>
        <w:rPr>
          <w:b/>
          <w:spacing w:val="-3"/>
          <w:sz w:val="20"/>
        </w:rPr>
        <w:t xml:space="preserve"> </w:t>
      </w:r>
      <w:r>
        <w:rPr>
          <w:b/>
          <w:sz w:val="20"/>
        </w:rPr>
        <w:t>validade:</w:t>
      </w:r>
      <w:r>
        <w:rPr>
          <w:b/>
          <w:spacing w:val="-4"/>
          <w:sz w:val="20"/>
        </w:rPr>
        <w:t xml:space="preserve"> </w:t>
      </w:r>
      <w:r>
        <w:rPr>
          <w:b/>
          <w:sz w:val="20"/>
        </w:rPr>
        <w:t>vide</w:t>
      </w:r>
      <w:r>
        <w:rPr>
          <w:b/>
          <w:spacing w:val="-2"/>
          <w:sz w:val="20"/>
        </w:rPr>
        <w:t xml:space="preserve"> embalagem.</w:t>
      </w:r>
    </w:p>
    <w:p w14:paraId="3140C8C7" w14:textId="77777777" w:rsidR="00FE6AD1" w:rsidRDefault="00000000">
      <w:pPr>
        <w:ind w:left="119"/>
        <w:rPr>
          <w:b/>
          <w:sz w:val="20"/>
        </w:rPr>
      </w:pPr>
      <w:r>
        <w:rPr>
          <w:b/>
          <w:sz w:val="20"/>
        </w:rPr>
        <w:t>Não</w:t>
      </w:r>
      <w:r>
        <w:rPr>
          <w:b/>
          <w:spacing w:val="-6"/>
          <w:sz w:val="20"/>
        </w:rPr>
        <w:t xml:space="preserve"> </w:t>
      </w:r>
      <w:r>
        <w:rPr>
          <w:b/>
          <w:sz w:val="20"/>
        </w:rPr>
        <w:t>use</w:t>
      </w:r>
      <w:r>
        <w:rPr>
          <w:b/>
          <w:spacing w:val="-3"/>
          <w:sz w:val="20"/>
        </w:rPr>
        <w:t xml:space="preserve"> </w:t>
      </w:r>
      <w:r>
        <w:rPr>
          <w:b/>
          <w:sz w:val="20"/>
        </w:rPr>
        <w:t>medicamento</w:t>
      </w:r>
      <w:r>
        <w:rPr>
          <w:b/>
          <w:spacing w:val="-4"/>
          <w:sz w:val="20"/>
        </w:rPr>
        <w:t xml:space="preserve"> </w:t>
      </w:r>
      <w:r>
        <w:rPr>
          <w:b/>
          <w:sz w:val="20"/>
        </w:rPr>
        <w:t>com</w:t>
      </w:r>
      <w:r>
        <w:rPr>
          <w:b/>
          <w:spacing w:val="-4"/>
          <w:sz w:val="20"/>
        </w:rPr>
        <w:t xml:space="preserve"> </w:t>
      </w:r>
      <w:r>
        <w:rPr>
          <w:b/>
          <w:sz w:val="20"/>
        </w:rPr>
        <w:t>o</w:t>
      </w:r>
      <w:r>
        <w:rPr>
          <w:b/>
          <w:spacing w:val="-2"/>
          <w:sz w:val="20"/>
        </w:rPr>
        <w:t xml:space="preserve"> </w:t>
      </w:r>
      <w:r>
        <w:rPr>
          <w:b/>
          <w:sz w:val="20"/>
        </w:rPr>
        <w:t>prazo</w:t>
      </w:r>
      <w:r>
        <w:rPr>
          <w:b/>
          <w:spacing w:val="-3"/>
          <w:sz w:val="20"/>
        </w:rPr>
        <w:t xml:space="preserve"> </w:t>
      </w:r>
      <w:r>
        <w:rPr>
          <w:b/>
          <w:sz w:val="20"/>
        </w:rPr>
        <w:t>de</w:t>
      </w:r>
      <w:r>
        <w:rPr>
          <w:b/>
          <w:spacing w:val="-4"/>
          <w:sz w:val="20"/>
        </w:rPr>
        <w:t xml:space="preserve"> </w:t>
      </w:r>
      <w:r>
        <w:rPr>
          <w:b/>
          <w:sz w:val="20"/>
        </w:rPr>
        <w:t>validade</w:t>
      </w:r>
      <w:r>
        <w:rPr>
          <w:b/>
          <w:spacing w:val="-3"/>
          <w:sz w:val="20"/>
        </w:rPr>
        <w:t xml:space="preserve"> </w:t>
      </w:r>
      <w:r>
        <w:rPr>
          <w:b/>
          <w:sz w:val="20"/>
        </w:rPr>
        <w:t>vencido.</w:t>
      </w:r>
      <w:r>
        <w:rPr>
          <w:b/>
          <w:spacing w:val="-4"/>
          <w:sz w:val="20"/>
        </w:rPr>
        <w:t xml:space="preserve"> </w:t>
      </w:r>
      <w:r>
        <w:rPr>
          <w:b/>
          <w:sz w:val="20"/>
        </w:rPr>
        <w:t>Guarde-o</w:t>
      </w:r>
      <w:r>
        <w:rPr>
          <w:b/>
          <w:spacing w:val="-4"/>
          <w:sz w:val="20"/>
        </w:rPr>
        <w:t xml:space="preserve"> </w:t>
      </w:r>
      <w:r>
        <w:rPr>
          <w:b/>
          <w:sz w:val="20"/>
        </w:rPr>
        <w:t>em</w:t>
      </w:r>
      <w:r>
        <w:rPr>
          <w:b/>
          <w:spacing w:val="-4"/>
          <w:sz w:val="20"/>
        </w:rPr>
        <w:t xml:space="preserve"> </w:t>
      </w:r>
      <w:r>
        <w:rPr>
          <w:b/>
          <w:sz w:val="20"/>
        </w:rPr>
        <w:t>sua</w:t>
      </w:r>
      <w:r>
        <w:rPr>
          <w:b/>
          <w:spacing w:val="-2"/>
          <w:sz w:val="20"/>
        </w:rPr>
        <w:t xml:space="preserve"> </w:t>
      </w:r>
      <w:r>
        <w:rPr>
          <w:b/>
          <w:sz w:val="20"/>
        </w:rPr>
        <w:t>embalagem</w:t>
      </w:r>
      <w:r>
        <w:rPr>
          <w:b/>
          <w:spacing w:val="-3"/>
          <w:sz w:val="20"/>
        </w:rPr>
        <w:t xml:space="preserve"> </w:t>
      </w:r>
      <w:r>
        <w:rPr>
          <w:b/>
          <w:spacing w:val="-2"/>
          <w:sz w:val="20"/>
        </w:rPr>
        <w:t>original.</w:t>
      </w:r>
    </w:p>
    <w:p w14:paraId="1D634440" w14:textId="77777777" w:rsidR="00FE6AD1" w:rsidRDefault="00000000">
      <w:pPr>
        <w:spacing w:before="1"/>
        <w:ind w:left="119"/>
        <w:rPr>
          <w:b/>
          <w:sz w:val="20"/>
        </w:rPr>
      </w:pPr>
      <w:r>
        <w:rPr>
          <w:b/>
          <w:sz w:val="20"/>
        </w:rPr>
        <w:t>Antes de usar, observe o aspecto do medicamento. Caso ele esteja no prazo de validade e você observe alguma</w:t>
      </w:r>
      <w:r>
        <w:rPr>
          <w:b/>
          <w:spacing w:val="40"/>
          <w:sz w:val="20"/>
        </w:rPr>
        <w:t xml:space="preserve"> </w:t>
      </w:r>
      <w:r>
        <w:rPr>
          <w:b/>
          <w:sz w:val="20"/>
        </w:rPr>
        <w:t>mudança no aspecto, consulte o farmacêutico para saber se poderá utilizá-lo.</w:t>
      </w:r>
    </w:p>
    <w:p w14:paraId="043E0972" w14:textId="77777777" w:rsidR="00FE6AD1" w:rsidRDefault="00FE6AD1">
      <w:pPr>
        <w:pStyle w:val="Corpodetexto"/>
        <w:rPr>
          <w:b/>
        </w:rPr>
      </w:pPr>
    </w:p>
    <w:p w14:paraId="5AFD04BF" w14:textId="77777777" w:rsidR="00FE6AD1" w:rsidRDefault="00000000">
      <w:pPr>
        <w:pStyle w:val="Ttulo1"/>
      </w:pPr>
      <w:r>
        <w:t>TODO</w:t>
      </w:r>
      <w:r>
        <w:rPr>
          <w:spacing w:val="-6"/>
        </w:rPr>
        <w:t xml:space="preserve"> </w:t>
      </w:r>
      <w:r>
        <w:t>MEDICAMENTO</w:t>
      </w:r>
      <w:r>
        <w:rPr>
          <w:spacing w:val="-4"/>
        </w:rPr>
        <w:t xml:space="preserve"> </w:t>
      </w:r>
      <w:r>
        <w:t>DEVE</w:t>
      </w:r>
      <w:r>
        <w:rPr>
          <w:spacing w:val="-4"/>
        </w:rPr>
        <w:t xml:space="preserve"> </w:t>
      </w:r>
      <w:r>
        <w:t>SER</w:t>
      </w:r>
      <w:r>
        <w:rPr>
          <w:spacing w:val="-4"/>
        </w:rPr>
        <w:t xml:space="preserve"> </w:t>
      </w:r>
      <w:r>
        <w:t>MANTIDO</w:t>
      </w:r>
      <w:r>
        <w:rPr>
          <w:spacing w:val="-3"/>
        </w:rPr>
        <w:t xml:space="preserve"> </w:t>
      </w:r>
      <w:r>
        <w:t>FORA</w:t>
      </w:r>
      <w:r>
        <w:rPr>
          <w:spacing w:val="-4"/>
        </w:rPr>
        <w:t xml:space="preserve"> </w:t>
      </w:r>
      <w:r>
        <w:t>DO</w:t>
      </w:r>
      <w:r>
        <w:rPr>
          <w:spacing w:val="-3"/>
        </w:rPr>
        <w:t xml:space="preserve"> </w:t>
      </w:r>
      <w:r>
        <w:t>ALCANCE</w:t>
      </w:r>
      <w:r>
        <w:rPr>
          <w:spacing w:val="-4"/>
        </w:rPr>
        <w:t xml:space="preserve"> </w:t>
      </w:r>
      <w:r>
        <w:t>DAS</w:t>
      </w:r>
      <w:r>
        <w:rPr>
          <w:spacing w:val="-4"/>
        </w:rPr>
        <w:t xml:space="preserve"> </w:t>
      </w:r>
      <w:r>
        <w:rPr>
          <w:spacing w:val="-2"/>
        </w:rPr>
        <w:t>CRIANÇAS.</w:t>
      </w:r>
    </w:p>
    <w:p w14:paraId="37AC0547" w14:textId="77777777" w:rsidR="00FE6AD1" w:rsidRDefault="00000000">
      <w:pPr>
        <w:pStyle w:val="PargrafodaLista"/>
        <w:numPr>
          <w:ilvl w:val="1"/>
          <w:numId w:val="3"/>
        </w:numPr>
        <w:tabs>
          <w:tab w:val="left" w:pos="402"/>
        </w:tabs>
        <w:spacing w:before="230" w:line="240" w:lineRule="auto"/>
        <w:ind w:left="402" w:hanging="283"/>
        <w:rPr>
          <w:b/>
          <w:sz w:val="20"/>
        </w:rPr>
      </w:pPr>
      <w:r>
        <w:rPr>
          <w:b/>
          <w:sz w:val="20"/>
        </w:rPr>
        <w:t>POSOLOGIA</w:t>
      </w:r>
      <w:r>
        <w:rPr>
          <w:b/>
          <w:spacing w:val="-3"/>
          <w:sz w:val="20"/>
        </w:rPr>
        <w:t xml:space="preserve"> </w:t>
      </w:r>
      <w:r>
        <w:rPr>
          <w:b/>
          <w:sz w:val="20"/>
        </w:rPr>
        <w:t>E</w:t>
      </w:r>
      <w:r>
        <w:rPr>
          <w:b/>
          <w:spacing w:val="-3"/>
          <w:sz w:val="20"/>
        </w:rPr>
        <w:t xml:space="preserve"> </w:t>
      </w:r>
      <w:r>
        <w:rPr>
          <w:b/>
          <w:sz w:val="20"/>
        </w:rPr>
        <w:t>MODO</w:t>
      </w:r>
      <w:r>
        <w:rPr>
          <w:b/>
          <w:spacing w:val="-3"/>
          <w:sz w:val="20"/>
        </w:rPr>
        <w:t xml:space="preserve"> </w:t>
      </w:r>
      <w:r>
        <w:rPr>
          <w:b/>
          <w:sz w:val="20"/>
        </w:rPr>
        <w:t>DE</w:t>
      </w:r>
      <w:r>
        <w:rPr>
          <w:b/>
          <w:spacing w:val="-2"/>
          <w:sz w:val="20"/>
        </w:rPr>
        <w:t xml:space="preserve"> </w:t>
      </w:r>
      <w:r>
        <w:rPr>
          <w:b/>
          <w:spacing w:val="-4"/>
          <w:sz w:val="20"/>
        </w:rPr>
        <w:t>USAR</w:t>
      </w:r>
    </w:p>
    <w:p w14:paraId="5D53523A" w14:textId="77777777" w:rsidR="00FE6AD1" w:rsidRDefault="00000000">
      <w:pPr>
        <w:pStyle w:val="PargrafodaLista"/>
        <w:numPr>
          <w:ilvl w:val="2"/>
          <w:numId w:val="3"/>
        </w:numPr>
        <w:tabs>
          <w:tab w:val="left" w:pos="839"/>
        </w:tabs>
        <w:spacing w:line="228" w:lineRule="exact"/>
        <w:ind w:left="839" w:hanging="720"/>
        <w:rPr>
          <w:b/>
          <w:sz w:val="20"/>
        </w:rPr>
      </w:pPr>
      <w:r>
        <w:rPr>
          <w:b/>
          <w:sz w:val="20"/>
        </w:rPr>
        <w:t>Método</w:t>
      </w:r>
      <w:r>
        <w:rPr>
          <w:b/>
          <w:spacing w:val="-3"/>
          <w:sz w:val="20"/>
        </w:rPr>
        <w:t xml:space="preserve"> </w:t>
      </w:r>
      <w:r>
        <w:rPr>
          <w:b/>
          <w:sz w:val="20"/>
        </w:rPr>
        <w:t>de</w:t>
      </w:r>
      <w:r>
        <w:rPr>
          <w:b/>
          <w:spacing w:val="-3"/>
          <w:sz w:val="20"/>
        </w:rPr>
        <w:t xml:space="preserve"> </w:t>
      </w:r>
      <w:r>
        <w:rPr>
          <w:b/>
          <w:spacing w:val="-2"/>
          <w:sz w:val="20"/>
        </w:rPr>
        <w:t>Administração</w:t>
      </w:r>
    </w:p>
    <w:p w14:paraId="60866850" w14:textId="77777777" w:rsidR="00FE6AD1" w:rsidRDefault="00000000">
      <w:pPr>
        <w:pStyle w:val="Corpodetexto"/>
        <w:ind w:left="119"/>
      </w:pPr>
      <w:r>
        <w:t>LYBERDIA GOTAS deve ser tomado pela manhã. A ingestão à tarde ou à noite deve ser evitada devido ao potencial para insônia.</w:t>
      </w:r>
    </w:p>
    <w:p w14:paraId="1F5CBED3" w14:textId="77777777" w:rsidR="00FE6AD1" w:rsidRDefault="00000000">
      <w:pPr>
        <w:pStyle w:val="Corpodetexto"/>
        <w:spacing w:line="230" w:lineRule="exact"/>
        <w:ind w:left="119"/>
      </w:pPr>
      <w:r>
        <w:t>LYBERDIA</w:t>
      </w:r>
      <w:r>
        <w:rPr>
          <w:spacing w:val="-3"/>
        </w:rPr>
        <w:t xml:space="preserve"> </w:t>
      </w:r>
      <w:r>
        <w:t>GOTAS</w:t>
      </w:r>
      <w:r>
        <w:rPr>
          <w:spacing w:val="-3"/>
        </w:rPr>
        <w:t xml:space="preserve"> </w:t>
      </w:r>
      <w:r>
        <w:t>pode</w:t>
      </w:r>
      <w:r>
        <w:rPr>
          <w:spacing w:val="-3"/>
        </w:rPr>
        <w:t xml:space="preserve"> </w:t>
      </w:r>
      <w:r>
        <w:t>ser</w:t>
      </w:r>
      <w:r>
        <w:rPr>
          <w:spacing w:val="-3"/>
        </w:rPr>
        <w:t xml:space="preserve"> </w:t>
      </w:r>
      <w:r>
        <w:t>tomado</w:t>
      </w:r>
      <w:r>
        <w:rPr>
          <w:spacing w:val="-1"/>
        </w:rPr>
        <w:t xml:space="preserve"> </w:t>
      </w:r>
      <w:r>
        <w:t>com</w:t>
      </w:r>
      <w:r>
        <w:rPr>
          <w:spacing w:val="-4"/>
        </w:rPr>
        <w:t xml:space="preserve"> </w:t>
      </w:r>
      <w:r>
        <w:t>ou</w:t>
      </w:r>
      <w:r>
        <w:rPr>
          <w:spacing w:val="-3"/>
        </w:rPr>
        <w:t xml:space="preserve"> </w:t>
      </w:r>
      <w:r>
        <w:t>sem</w:t>
      </w:r>
      <w:r>
        <w:rPr>
          <w:spacing w:val="-4"/>
        </w:rPr>
        <w:t xml:space="preserve"> </w:t>
      </w:r>
      <w:r>
        <w:rPr>
          <w:spacing w:val="-2"/>
        </w:rPr>
        <w:t>alimentos.</w:t>
      </w:r>
    </w:p>
    <w:p w14:paraId="44115E7F" w14:textId="77777777" w:rsidR="00FE6AD1" w:rsidRDefault="00FE6AD1">
      <w:pPr>
        <w:spacing w:line="230" w:lineRule="exact"/>
        <w:sectPr w:rsidR="00FE6AD1">
          <w:pgSz w:w="11910" w:h="16860"/>
          <w:pgMar w:top="1020" w:right="900" w:bottom="280" w:left="1180" w:header="720" w:footer="720" w:gutter="0"/>
          <w:cols w:space="720"/>
        </w:sectPr>
      </w:pPr>
    </w:p>
    <w:p w14:paraId="696310AA" w14:textId="77777777" w:rsidR="00FE6AD1" w:rsidRDefault="00000000">
      <w:pPr>
        <w:pStyle w:val="Corpodetexto"/>
        <w:spacing w:before="66"/>
        <w:ind w:left="119" w:right="118"/>
        <w:jc w:val="both"/>
      </w:pPr>
      <w:r>
        <w:lastRenderedPageBreak/>
        <w:t>LYBERDIA GOTAS pode ser adicionado em alimentos pastosos, como iogurte ou em um copo com água ou suco de laranja. O conteúdo deve ser misturado até que esteja totalmente homogeneizado. O paciente deve ingerir todo o conteúdo imediatamente; a mistura não deve ser guardada.</w:t>
      </w:r>
    </w:p>
    <w:p w14:paraId="1883447E" w14:textId="77777777" w:rsidR="00FE6AD1" w:rsidRDefault="00FE6AD1">
      <w:pPr>
        <w:pStyle w:val="Corpodetexto"/>
        <w:spacing w:before="3"/>
      </w:pPr>
    </w:p>
    <w:p w14:paraId="7EE75D7A" w14:textId="77777777" w:rsidR="00FE6AD1" w:rsidRDefault="00000000">
      <w:pPr>
        <w:pStyle w:val="PargrafodaLista"/>
        <w:numPr>
          <w:ilvl w:val="2"/>
          <w:numId w:val="3"/>
        </w:numPr>
        <w:tabs>
          <w:tab w:val="left" w:pos="837"/>
        </w:tabs>
        <w:ind w:left="837" w:hanging="718"/>
        <w:jc w:val="both"/>
        <w:rPr>
          <w:b/>
          <w:sz w:val="20"/>
        </w:rPr>
      </w:pPr>
      <w:r>
        <w:rPr>
          <w:b/>
          <w:sz w:val="20"/>
        </w:rPr>
        <w:t>Tratamento</w:t>
      </w:r>
      <w:r>
        <w:rPr>
          <w:b/>
          <w:spacing w:val="-8"/>
          <w:sz w:val="20"/>
        </w:rPr>
        <w:t xml:space="preserve"> </w:t>
      </w:r>
      <w:r>
        <w:rPr>
          <w:b/>
          <w:sz w:val="20"/>
        </w:rPr>
        <w:t>do</w:t>
      </w:r>
      <w:r>
        <w:rPr>
          <w:b/>
          <w:spacing w:val="-3"/>
          <w:sz w:val="20"/>
        </w:rPr>
        <w:t xml:space="preserve"> </w:t>
      </w:r>
      <w:r>
        <w:rPr>
          <w:b/>
          <w:spacing w:val="-4"/>
          <w:sz w:val="20"/>
        </w:rPr>
        <w:t>TDAH</w:t>
      </w:r>
    </w:p>
    <w:p w14:paraId="0CFA0B02" w14:textId="77777777" w:rsidR="00FE6AD1" w:rsidRDefault="00000000">
      <w:pPr>
        <w:pStyle w:val="Corpodetexto"/>
        <w:ind w:left="119" w:right="119"/>
        <w:jc w:val="both"/>
      </w:pPr>
      <w:r>
        <w:t xml:space="preserve">LYBERDIA GOTAS não foi estudado em crianças com idade inferior a 6 anos e em adultos com idade superior a 55 </w:t>
      </w:r>
      <w:r>
        <w:rPr>
          <w:spacing w:val="-2"/>
        </w:rPr>
        <w:t>anos.</w:t>
      </w:r>
    </w:p>
    <w:p w14:paraId="6F84FE9A" w14:textId="77777777" w:rsidR="00FE6AD1" w:rsidRDefault="00000000">
      <w:pPr>
        <w:pStyle w:val="Corpodetexto"/>
        <w:ind w:left="119" w:right="119"/>
        <w:jc w:val="both"/>
      </w:pPr>
      <w:r>
        <w:t>A dose deve ser individualizada de acordo com a necessidade terapêutica e a resposta do paciente. LYBERDIA</w:t>
      </w:r>
      <w:r>
        <w:rPr>
          <w:spacing w:val="40"/>
        </w:rPr>
        <w:t xml:space="preserve"> </w:t>
      </w:r>
      <w:r>
        <w:t>GOTAS deve ser administrado na menor dose eficaz.</w:t>
      </w:r>
    </w:p>
    <w:p w14:paraId="5C284098" w14:textId="77777777" w:rsidR="00FE6AD1" w:rsidRDefault="00000000">
      <w:pPr>
        <w:pStyle w:val="Corpodetexto"/>
        <w:ind w:left="119" w:right="118"/>
        <w:jc w:val="both"/>
      </w:pPr>
      <w:r>
        <w:t>Para todos os pacientes que estão iniciando o tratamento pela primeira vez ou substituindo a medicação em uso, a dose recomendada é</w:t>
      </w:r>
      <w:r>
        <w:rPr>
          <w:spacing w:val="-1"/>
        </w:rPr>
        <w:t xml:space="preserve"> </w:t>
      </w:r>
      <w:r>
        <w:t>de 15 gotas</w:t>
      </w:r>
      <w:r>
        <w:rPr>
          <w:spacing w:val="-1"/>
        </w:rPr>
        <w:t xml:space="preserve"> </w:t>
      </w:r>
      <w:r>
        <w:t>(30 mg), uma vez por dia pela</w:t>
      </w:r>
      <w:r>
        <w:rPr>
          <w:spacing w:val="-1"/>
        </w:rPr>
        <w:t xml:space="preserve"> </w:t>
      </w:r>
      <w:r>
        <w:t>manhã. Se, a critério médico,</w:t>
      </w:r>
      <w:r>
        <w:rPr>
          <w:spacing w:val="-1"/>
        </w:rPr>
        <w:t xml:space="preserve"> </w:t>
      </w:r>
      <w:r>
        <w:t>a dose for aumentada acima de 30 mg/dia, a dose diária deve ser ajustada em aumentos de 10 gotas (20 mg) em intervalos aproximados de uma semana.</w:t>
      </w:r>
      <w:r>
        <w:rPr>
          <w:spacing w:val="-1"/>
        </w:rPr>
        <w:t xml:space="preserve"> </w:t>
      </w:r>
      <w:r>
        <w:t>A</w:t>
      </w:r>
      <w:r>
        <w:rPr>
          <w:spacing w:val="-2"/>
        </w:rPr>
        <w:t xml:space="preserve"> </w:t>
      </w:r>
      <w:r>
        <w:t>dose</w:t>
      </w:r>
      <w:r>
        <w:rPr>
          <w:spacing w:val="-1"/>
        </w:rPr>
        <w:t xml:space="preserve"> </w:t>
      </w:r>
      <w:r>
        <w:t>máxima</w:t>
      </w:r>
      <w:r>
        <w:rPr>
          <w:spacing w:val="-1"/>
        </w:rPr>
        <w:t xml:space="preserve"> </w:t>
      </w:r>
      <w:r>
        <w:t>recomendada</w:t>
      </w:r>
      <w:r>
        <w:rPr>
          <w:spacing w:val="-2"/>
        </w:rPr>
        <w:t xml:space="preserve"> </w:t>
      </w:r>
      <w:r>
        <w:t>é</w:t>
      </w:r>
      <w:r>
        <w:rPr>
          <w:spacing w:val="-2"/>
        </w:rPr>
        <w:t xml:space="preserve"> </w:t>
      </w:r>
      <w:r>
        <w:t>de</w:t>
      </w:r>
      <w:r>
        <w:rPr>
          <w:spacing w:val="-3"/>
        </w:rPr>
        <w:t xml:space="preserve"> </w:t>
      </w:r>
      <w:r>
        <w:t>35</w:t>
      </w:r>
      <w:r>
        <w:rPr>
          <w:spacing w:val="-1"/>
        </w:rPr>
        <w:t xml:space="preserve"> </w:t>
      </w:r>
      <w:r>
        <w:t>gotas</w:t>
      </w:r>
      <w:r>
        <w:rPr>
          <w:spacing w:val="-2"/>
        </w:rPr>
        <w:t xml:space="preserve"> </w:t>
      </w:r>
      <w:r>
        <w:t>(70</w:t>
      </w:r>
      <w:r>
        <w:rPr>
          <w:spacing w:val="-1"/>
        </w:rPr>
        <w:t xml:space="preserve"> </w:t>
      </w:r>
      <w:r>
        <w:t>mg/dia).</w:t>
      </w:r>
      <w:r>
        <w:rPr>
          <w:spacing w:val="-2"/>
        </w:rPr>
        <w:t xml:space="preserve"> </w:t>
      </w:r>
      <w:r>
        <w:t>Doses</w:t>
      </w:r>
      <w:r>
        <w:rPr>
          <w:spacing w:val="-2"/>
        </w:rPr>
        <w:t xml:space="preserve"> </w:t>
      </w:r>
      <w:r>
        <w:t>de</w:t>
      </w:r>
      <w:r>
        <w:rPr>
          <w:spacing w:val="-1"/>
        </w:rPr>
        <w:t xml:space="preserve"> </w:t>
      </w:r>
      <w:r>
        <w:t>LYBERDIA</w:t>
      </w:r>
      <w:r>
        <w:rPr>
          <w:spacing w:val="-2"/>
        </w:rPr>
        <w:t xml:space="preserve"> </w:t>
      </w:r>
      <w:r>
        <w:t>GOTAS</w:t>
      </w:r>
      <w:r>
        <w:rPr>
          <w:spacing w:val="-2"/>
        </w:rPr>
        <w:t xml:space="preserve"> </w:t>
      </w:r>
      <w:r>
        <w:t>acima de</w:t>
      </w:r>
      <w:r>
        <w:rPr>
          <w:spacing w:val="-2"/>
        </w:rPr>
        <w:t xml:space="preserve"> </w:t>
      </w:r>
      <w:r>
        <w:t>35</w:t>
      </w:r>
      <w:r>
        <w:rPr>
          <w:spacing w:val="-1"/>
        </w:rPr>
        <w:t xml:space="preserve"> </w:t>
      </w:r>
      <w:r>
        <w:t>gotas</w:t>
      </w:r>
      <w:r>
        <w:rPr>
          <w:spacing w:val="-2"/>
        </w:rPr>
        <w:t xml:space="preserve"> </w:t>
      </w:r>
      <w:r>
        <w:t xml:space="preserve">(70 mg/dia) não foram estudadas. Em pacientes com insuficiência renal grave (TFG 15 até &lt;30 mL/min/1,73 m2), a dose máxima não deve exceder 25 gotas (50 mg/dia). Uma maior redução na dose deve ser considerada em pacientes submetidos à diálise (veja </w:t>
      </w:r>
      <w:r>
        <w:rPr>
          <w:b/>
        </w:rPr>
        <w:t>3. Características farmacológicas</w:t>
      </w:r>
      <w:r>
        <w:t>).f</w:t>
      </w:r>
    </w:p>
    <w:p w14:paraId="0F4301BB" w14:textId="77777777" w:rsidR="00FE6AD1" w:rsidRDefault="00FE6AD1">
      <w:pPr>
        <w:pStyle w:val="Corpodetexto"/>
        <w:spacing w:before="1"/>
      </w:pPr>
    </w:p>
    <w:p w14:paraId="18A615BD" w14:textId="77777777" w:rsidR="00FE6AD1" w:rsidRDefault="00000000">
      <w:pPr>
        <w:pStyle w:val="PargrafodaLista"/>
        <w:numPr>
          <w:ilvl w:val="2"/>
          <w:numId w:val="3"/>
        </w:numPr>
        <w:tabs>
          <w:tab w:val="left" w:pos="837"/>
        </w:tabs>
        <w:ind w:left="837" w:hanging="718"/>
        <w:jc w:val="both"/>
        <w:rPr>
          <w:b/>
          <w:sz w:val="20"/>
        </w:rPr>
      </w:pPr>
      <w:r>
        <w:rPr>
          <w:b/>
          <w:sz w:val="20"/>
        </w:rPr>
        <w:t>Manutenção</w:t>
      </w:r>
      <w:r>
        <w:rPr>
          <w:b/>
          <w:spacing w:val="-5"/>
          <w:sz w:val="20"/>
        </w:rPr>
        <w:t xml:space="preserve"> </w:t>
      </w:r>
      <w:r>
        <w:rPr>
          <w:b/>
          <w:sz w:val="20"/>
        </w:rPr>
        <w:t>/</w:t>
      </w:r>
      <w:r>
        <w:rPr>
          <w:b/>
          <w:spacing w:val="-5"/>
          <w:sz w:val="20"/>
        </w:rPr>
        <w:t xml:space="preserve"> </w:t>
      </w:r>
      <w:r>
        <w:rPr>
          <w:b/>
          <w:sz w:val="20"/>
        </w:rPr>
        <w:t>Tratamento</w:t>
      </w:r>
      <w:r>
        <w:rPr>
          <w:b/>
          <w:spacing w:val="-4"/>
          <w:sz w:val="20"/>
        </w:rPr>
        <w:t xml:space="preserve"> </w:t>
      </w:r>
      <w:r>
        <w:rPr>
          <w:b/>
          <w:sz w:val="20"/>
        </w:rPr>
        <w:t>de</w:t>
      </w:r>
      <w:r>
        <w:rPr>
          <w:b/>
          <w:spacing w:val="-4"/>
          <w:sz w:val="20"/>
        </w:rPr>
        <w:t xml:space="preserve"> </w:t>
      </w:r>
      <w:r>
        <w:rPr>
          <w:b/>
          <w:sz w:val="20"/>
        </w:rPr>
        <w:t>longa</w:t>
      </w:r>
      <w:r>
        <w:rPr>
          <w:b/>
          <w:spacing w:val="-4"/>
          <w:sz w:val="20"/>
        </w:rPr>
        <w:t xml:space="preserve"> </w:t>
      </w:r>
      <w:r>
        <w:rPr>
          <w:b/>
          <w:sz w:val="20"/>
        </w:rPr>
        <w:t>duração</w:t>
      </w:r>
      <w:r>
        <w:rPr>
          <w:b/>
          <w:spacing w:val="-4"/>
          <w:sz w:val="20"/>
        </w:rPr>
        <w:t xml:space="preserve"> </w:t>
      </w:r>
      <w:r>
        <w:rPr>
          <w:b/>
          <w:sz w:val="20"/>
        </w:rPr>
        <w:t>do</w:t>
      </w:r>
      <w:r>
        <w:rPr>
          <w:b/>
          <w:spacing w:val="-3"/>
          <w:sz w:val="20"/>
        </w:rPr>
        <w:t xml:space="preserve"> </w:t>
      </w:r>
      <w:r>
        <w:rPr>
          <w:b/>
          <w:spacing w:val="-4"/>
          <w:sz w:val="20"/>
        </w:rPr>
        <w:t>TDAH</w:t>
      </w:r>
    </w:p>
    <w:p w14:paraId="369CACFB" w14:textId="77777777" w:rsidR="00FE6AD1" w:rsidRDefault="00000000">
      <w:pPr>
        <w:pStyle w:val="Corpodetexto"/>
        <w:ind w:left="119" w:right="117"/>
        <w:jc w:val="both"/>
      </w:pPr>
      <w:r>
        <w:t xml:space="preserve">Em geral, é consenso que o tratamento farmacológico para TDAH pode ser necessário por períodos prolongados. O benefício da manutenção da terapia com dimesilato de lisdexanfetamina, nas doses de 30, 50 e 70 mg, para crianças e adolescentes (6 a 17 anos) e adultos (18 a 55 anos), foi demonstrado em estudos de retirada, placebo-controlado e randomizado. Os pacientes desse estudo utilizaram a mesma dose que haviam utilizado para confirmar a resposta ao tratamento na fase aberta desse estudo (veja </w:t>
      </w:r>
      <w:r>
        <w:rPr>
          <w:b/>
        </w:rPr>
        <w:t>2. Resultados de eficácia</w:t>
      </w:r>
      <w:r>
        <w:t>).</w:t>
      </w:r>
    </w:p>
    <w:p w14:paraId="33A4F14D" w14:textId="77777777" w:rsidR="00FE6AD1" w:rsidRDefault="00000000">
      <w:pPr>
        <w:pStyle w:val="Corpodetexto"/>
        <w:ind w:left="119" w:right="119"/>
        <w:jc w:val="both"/>
      </w:pPr>
      <w:r>
        <w:t>O médico que optar pelo uso de LYBERDIA GOTAS por períodos prolongados deve reavaliar periodicamente a utilidade do medicamento em longo prazo para o paciente individual.</w:t>
      </w:r>
    </w:p>
    <w:p w14:paraId="59C9E1D3" w14:textId="77777777" w:rsidR="00FE6AD1" w:rsidRDefault="00FE6AD1">
      <w:pPr>
        <w:pStyle w:val="Corpodetexto"/>
        <w:spacing w:before="2"/>
      </w:pPr>
    </w:p>
    <w:p w14:paraId="30E9471A" w14:textId="77777777" w:rsidR="00FE6AD1" w:rsidRDefault="00000000">
      <w:pPr>
        <w:pStyle w:val="PargrafodaLista"/>
        <w:numPr>
          <w:ilvl w:val="2"/>
          <w:numId w:val="3"/>
        </w:numPr>
        <w:tabs>
          <w:tab w:val="left" w:pos="837"/>
        </w:tabs>
        <w:ind w:left="837" w:hanging="718"/>
        <w:jc w:val="both"/>
        <w:rPr>
          <w:b/>
          <w:sz w:val="20"/>
        </w:rPr>
      </w:pPr>
      <w:r>
        <w:rPr>
          <w:b/>
          <w:sz w:val="20"/>
        </w:rPr>
        <w:t>Tratamento</w:t>
      </w:r>
      <w:r>
        <w:rPr>
          <w:b/>
          <w:spacing w:val="-5"/>
          <w:sz w:val="20"/>
        </w:rPr>
        <w:t xml:space="preserve"> </w:t>
      </w:r>
      <w:r>
        <w:rPr>
          <w:b/>
          <w:sz w:val="20"/>
        </w:rPr>
        <w:t>do</w:t>
      </w:r>
      <w:r>
        <w:rPr>
          <w:b/>
          <w:spacing w:val="-2"/>
          <w:sz w:val="20"/>
        </w:rPr>
        <w:t xml:space="preserve"> </w:t>
      </w:r>
      <w:r>
        <w:rPr>
          <w:b/>
          <w:sz w:val="20"/>
        </w:rPr>
        <w:t>TCA</w:t>
      </w:r>
      <w:r>
        <w:rPr>
          <w:b/>
          <w:spacing w:val="-3"/>
          <w:sz w:val="20"/>
        </w:rPr>
        <w:t xml:space="preserve"> </w:t>
      </w:r>
      <w:r>
        <w:rPr>
          <w:b/>
          <w:sz w:val="20"/>
        </w:rPr>
        <w:t>em</w:t>
      </w:r>
      <w:r>
        <w:rPr>
          <w:b/>
          <w:spacing w:val="-4"/>
          <w:sz w:val="20"/>
        </w:rPr>
        <w:t xml:space="preserve"> </w:t>
      </w:r>
      <w:r>
        <w:rPr>
          <w:b/>
          <w:spacing w:val="-2"/>
          <w:sz w:val="20"/>
        </w:rPr>
        <w:t>adultos</w:t>
      </w:r>
    </w:p>
    <w:p w14:paraId="0059760F" w14:textId="77777777" w:rsidR="00FE6AD1" w:rsidRDefault="00000000">
      <w:pPr>
        <w:pStyle w:val="Corpodetexto"/>
        <w:ind w:left="119" w:right="116"/>
        <w:jc w:val="both"/>
      </w:pPr>
      <w:r>
        <w:t>A dose de titulação inicial é de 15 gotas/ dia (30 mg/dia) a ser ajustada em incrementos de 10 gotas (20 mg) em intervalos aproximados de 1 semana até atingir a dose recomendada de 25 gotas (50 mg/dia) ou de 35 gotas (70 mg/dia). A titulação da dose até a obtenção da dose ótima deve ser guiada pelos resultados clínicos, não ultrapassando uma dose máxima de 35 gotas (70 mg/dia).</w:t>
      </w:r>
    </w:p>
    <w:p w14:paraId="0312C71D" w14:textId="77777777" w:rsidR="00FE6AD1" w:rsidRDefault="00FE6AD1">
      <w:pPr>
        <w:pStyle w:val="Corpodetexto"/>
        <w:spacing w:before="1"/>
      </w:pPr>
    </w:p>
    <w:p w14:paraId="026D56B7" w14:textId="77777777" w:rsidR="00FE6AD1" w:rsidRDefault="00000000">
      <w:pPr>
        <w:ind w:left="119" w:right="119"/>
        <w:jc w:val="both"/>
        <w:rPr>
          <w:b/>
          <w:sz w:val="20"/>
        </w:rPr>
      </w:pPr>
      <w:r>
        <w:rPr>
          <w:b/>
          <w:sz w:val="20"/>
        </w:rPr>
        <w:t>LYBERDIA GOTAS (dimesilato de lisdexanfetamina) é uma solução gotas, portanto, não há necessidade de agitar o frasco antes de usar.</w:t>
      </w:r>
    </w:p>
    <w:p w14:paraId="37A46EA8" w14:textId="77777777" w:rsidR="00FE6AD1" w:rsidRDefault="00FE6AD1">
      <w:pPr>
        <w:pStyle w:val="Corpodetexto"/>
        <w:rPr>
          <w:b/>
        </w:rPr>
      </w:pPr>
    </w:p>
    <w:p w14:paraId="3A35E1DC" w14:textId="77777777" w:rsidR="00FE6AD1" w:rsidRDefault="00000000">
      <w:pPr>
        <w:pStyle w:val="Ttulo1"/>
        <w:numPr>
          <w:ilvl w:val="1"/>
          <w:numId w:val="3"/>
        </w:numPr>
        <w:tabs>
          <w:tab w:val="left" w:pos="402"/>
        </w:tabs>
        <w:ind w:left="402" w:hanging="283"/>
        <w:jc w:val="both"/>
      </w:pPr>
      <w:r>
        <w:t>REAÇÕES</w:t>
      </w:r>
      <w:r>
        <w:rPr>
          <w:spacing w:val="-4"/>
        </w:rPr>
        <w:t xml:space="preserve"> </w:t>
      </w:r>
      <w:r>
        <w:rPr>
          <w:spacing w:val="-2"/>
        </w:rPr>
        <w:t>ADVERSAS</w:t>
      </w:r>
    </w:p>
    <w:p w14:paraId="40268758" w14:textId="77777777" w:rsidR="00FE6AD1" w:rsidRDefault="00000000">
      <w:pPr>
        <w:pStyle w:val="Corpodetexto"/>
        <w:spacing w:before="24" w:line="264" w:lineRule="auto"/>
        <w:ind w:left="350" w:right="335"/>
        <w:jc w:val="both"/>
      </w:pPr>
      <w:r>
        <w:t>Reações adversas observadas no tratamento com dimesilato de lisdexanfetamina refletem principalmente os efeitos colaterais comumente associados ao uso de anfetaminas. As tabelas abaixo apresentam todas as reações adversas com base em todas as informações de segurança disponíveis.</w:t>
      </w:r>
    </w:p>
    <w:p w14:paraId="21230D51" w14:textId="77777777" w:rsidR="00FE6AD1" w:rsidRDefault="00000000">
      <w:pPr>
        <w:pStyle w:val="Corpodetexto"/>
        <w:spacing w:before="119"/>
        <w:ind w:left="350"/>
        <w:jc w:val="both"/>
      </w:pPr>
      <w:r>
        <w:t>Categorias</w:t>
      </w:r>
      <w:r>
        <w:rPr>
          <w:spacing w:val="-4"/>
        </w:rPr>
        <w:t xml:space="preserve"> </w:t>
      </w:r>
      <w:r>
        <w:t>de</w:t>
      </w:r>
      <w:r>
        <w:rPr>
          <w:spacing w:val="-4"/>
        </w:rPr>
        <w:t xml:space="preserve"> </w:t>
      </w:r>
      <w:r>
        <w:rPr>
          <w:spacing w:val="-2"/>
        </w:rPr>
        <w:t>incidência:</w:t>
      </w:r>
    </w:p>
    <w:p w14:paraId="58C2A7CD" w14:textId="77777777" w:rsidR="00FE6AD1" w:rsidRDefault="00000000">
      <w:pPr>
        <w:pStyle w:val="Corpodetexto"/>
        <w:spacing w:before="154"/>
        <w:ind w:left="350"/>
      </w:pPr>
      <w:r>
        <w:t>Muito</w:t>
      </w:r>
      <w:r>
        <w:rPr>
          <w:spacing w:val="-4"/>
        </w:rPr>
        <w:t xml:space="preserve"> </w:t>
      </w:r>
      <w:r>
        <w:t>comum:</w:t>
      </w:r>
      <w:r>
        <w:rPr>
          <w:spacing w:val="-2"/>
        </w:rPr>
        <w:t xml:space="preserve"> </w:t>
      </w:r>
      <w:r>
        <w:t>≥10%;</w:t>
      </w:r>
      <w:r>
        <w:rPr>
          <w:spacing w:val="-4"/>
        </w:rPr>
        <w:t xml:space="preserve"> </w:t>
      </w:r>
      <w:r>
        <w:t>Comum:</w:t>
      </w:r>
      <w:r>
        <w:rPr>
          <w:spacing w:val="-3"/>
        </w:rPr>
        <w:t xml:space="preserve"> </w:t>
      </w:r>
      <w:r>
        <w:t>≥1%</w:t>
      </w:r>
      <w:r>
        <w:rPr>
          <w:spacing w:val="-3"/>
        </w:rPr>
        <w:t xml:space="preserve"> </w:t>
      </w:r>
      <w:r>
        <w:t>e</w:t>
      </w:r>
      <w:r>
        <w:rPr>
          <w:spacing w:val="-3"/>
        </w:rPr>
        <w:t xml:space="preserve"> </w:t>
      </w:r>
      <w:r>
        <w:t>&lt;10%;</w:t>
      </w:r>
      <w:r>
        <w:rPr>
          <w:spacing w:val="-4"/>
        </w:rPr>
        <w:t xml:space="preserve"> </w:t>
      </w:r>
      <w:r>
        <w:t>Incomum:</w:t>
      </w:r>
      <w:r>
        <w:rPr>
          <w:spacing w:val="-4"/>
        </w:rPr>
        <w:t xml:space="preserve"> </w:t>
      </w:r>
      <w:r>
        <w:t>≥0,1%</w:t>
      </w:r>
      <w:r>
        <w:rPr>
          <w:spacing w:val="-4"/>
        </w:rPr>
        <w:t xml:space="preserve"> </w:t>
      </w:r>
      <w:r>
        <w:t>e</w:t>
      </w:r>
      <w:r>
        <w:rPr>
          <w:spacing w:val="-2"/>
        </w:rPr>
        <w:t xml:space="preserve"> </w:t>
      </w:r>
      <w:r>
        <w:t>&lt;1%;</w:t>
      </w:r>
      <w:r>
        <w:rPr>
          <w:spacing w:val="-5"/>
        </w:rPr>
        <w:t xml:space="preserve"> </w:t>
      </w:r>
      <w:r>
        <w:t>Raro:</w:t>
      </w:r>
      <w:r>
        <w:rPr>
          <w:spacing w:val="-5"/>
        </w:rPr>
        <w:t xml:space="preserve"> </w:t>
      </w:r>
      <w:r>
        <w:t>≥0,01%</w:t>
      </w:r>
      <w:r>
        <w:rPr>
          <w:spacing w:val="-4"/>
        </w:rPr>
        <w:t xml:space="preserve"> </w:t>
      </w:r>
      <w:r>
        <w:t>e</w:t>
      </w:r>
      <w:r>
        <w:rPr>
          <w:spacing w:val="-3"/>
        </w:rPr>
        <w:t xml:space="preserve"> </w:t>
      </w:r>
      <w:r>
        <w:t>&lt;0,1%;</w:t>
      </w:r>
      <w:r>
        <w:rPr>
          <w:spacing w:val="-4"/>
        </w:rPr>
        <w:t xml:space="preserve"> </w:t>
      </w:r>
      <w:r>
        <w:t>Muito</w:t>
      </w:r>
      <w:r>
        <w:rPr>
          <w:spacing w:val="-3"/>
        </w:rPr>
        <w:t xml:space="preserve"> </w:t>
      </w:r>
      <w:r>
        <w:rPr>
          <w:spacing w:val="-2"/>
        </w:rPr>
        <w:t>raro:</w:t>
      </w:r>
    </w:p>
    <w:p w14:paraId="3EAC5956" w14:textId="77777777" w:rsidR="00FE6AD1" w:rsidRDefault="00000000">
      <w:pPr>
        <w:pStyle w:val="Corpodetexto"/>
        <w:spacing w:before="35" w:line="276" w:lineRule="auto"/>
        <w:ind w:left="351"/>
      </w:pPr>
      <w:r>
        <w:t>&lt;0,01%.</w:t>
      </w:r>
      <w:r>
        <w:rPr>
          <w:spacing w:val="-3"/>
        </w:rPr>
        <w:t xml:space="preserve"> </w:t>
      </w:r>
      <w:r>
        <w:t>Incidência</w:t>
      </w:r>
      <w:r>
        <w:rPr>
          <w:spacing w:val="-2"/>
        </w:rPr>
        <w:t xml:space="preserve"> </w:t>
      </w:r>
      <w:r>
        <w:t>não</w:t>
      </w:r>
      <w:r>
        <w:rPr>
          <w:spacing w:val="-3"/>
        </w:rPr>
        <w:t xml:space="preserve"> </w:t>
      </w:r>
      <w:r>
        <w:t>conhecida:</w:t>
      </w:r>
      <w:r>
        <w:rPr>
          <w:spacing w:val="-3"/>
        </w:rPr>
        <w:t xml:space="preserve"> </w:t>
      </w:r>
      <w:r>
        <w:t>não</w:t>
      </w:r>
      <w:r>
        <w:rPr>
          <w:spacing w:val="-3"/>
        </w:rPr>
        <w:t xml:space="preserve"> </w:t>
      </w:r>
      <w:r>
        <w:t>pode</w:t>
      </w:r>
      <w:r>
        <w:rPr>
          <w:spacing w:val="-2"/>
        </w:rPr>
        <w:t xml:space="preserve"> </w:t>
      </w:r>
      <w:r>
        <w:t>ser</w:t>
      </w:r>
      <w:r>
        <w:rPr>
          <w:spacing w:val="-2"/>
        </w:rPr>
        <w:t xml:space="preserve"> </w:t>
      </w:r>
      <w:r>
        <w:t>estimada</w:t>
      </w:r>
      <w:r>
        <w:rPr>
          <w:spacing w:val="-2"/>
        </w:rPr>
        <w:t xml:space="preserve"> </w:t>
      </w:r>
      <w:r>
        <w:t>a</w:t>
      </w:r>
      <w:r>
        <w:rPr>
          <w:spacing w:val="-2"/>
        </w:rPr>
        <w:t xml:space="preserve"> </w:t>
      </w:r>
      <w:r>
        <w:t>partir</w:t>
      </w:r>
      <w:r>
        <w:rPr>
          <w:spacing w:val="-2"/>
        </w:rPr>
        <w:t xml:space="preserve"> </w:t>
      </w:r>
      <w:r>
        <w:t>dos</w:t>
      </w:r>
      <w:r>
        <w:rPr>
          <w:spacing w:val="-3"/>
        </w:rPr>
        <w:t xml:space="preserve"> </w:t>
      </w:r>
      <w:r>
        <w:t>dados</w:t>
      </w:r>
      <w:r>
        <w:rPr>
          <w:spacing w:val="-3"/>
        </w:rPr>
        <w:t xml:space="preserve"> </w:t>
      </w:r>
      <w:r>
        <w:t>disponíveis</w:t>
      </w:r>
      <w:r>
        <w:rPr>
          <w:spacing w:val="-2"/>
        </w:rPr>
        <w:t xml:space="preserve"> </w:t>
      </w:r>
      <w:r>
        <w:t>(derivados</w:t>
      </w:r>
      <w:r>
        <w:rPr>
          <w:spacing w:val="-3"/>
        </w:rPr>
        <w:t xml:space="preserve"> </w:t>
      </w:r>
      <w:r>
        <w:t>de</w:t>
      </w:r>
      <w:r>
        <w:rPr>
          <w:spacing w:val="-3"/>
        </w:rPr>
        <w:t xml:space="preserve"> </w:t>
      </w:r>
      <w:r>
        <w:t>relatos espontâneos pós-comercialização).</w:t>
      </w:r>
    </w:p>
    <w:p w14:paraId="74EC075D" w14:textId="77777777" w:rsidR="00FE6AD1" w:rsidRDefault="00000000">
      <w:pPr>
        <w:pStyle w:val="Corpodetexto"/>
        <w:spacing w:before="120" w:line="266" w:lineRule="auto"/>
        <w:ind w:left="349"/>
      </w:pPr>
      <w:r>
        <w:t>As</w:t>
      </w:r>
      <w:r>
        <w:rPr>
          <w:spacing w:val="-2"/>
        </w:rPr>
        <w:t xml:space="preserve"> </w:t>
      </w:r>
      <w:r>
        <w:t>taxas</w:t>
      </w:r>
      <w:r>
        <w:rPr>
          <w:spacing w:val="-3"/>
        </w:rPr>
        <w:t xml:space="preserve"> </w:t>
      </w:r>
      <w:r>
        <w:t>de</w:t>
      </w:r>
      <w:r>
        <w:rPr>
          <w:spacing w:val="-2"/>
        </w:rPr>
        <w:t xml:space="preserve"> </w:t>
      </w:r>
      <w:r>
        <w:t>incidência</w:t>
      </w:r>
      <w:r>
        <w:rPr>
          <w:spacing w:val="-3"/>
        </w:rPr>
        <w:t xml:space="preserve"> </w:t>
      </w:r>
      <w:r>
        <w:t>foram</w:t>
      </w:r>
      <w:r>
        <w:rPr>
          <w:spacing w:val="-4"/>
        </w:rPr>
        <w:t xml:space="preserve"> </w:t>
      </w:r>
      <w:r>
        <w:t>calculadas</w:t>
      </w:r>
      <w:r>
        <w:rPr>
          <w:spacing w:val="-2"/>
        </w:rPr>
        <w:t xml:space="preserve"> </w:t>
      </w:r>
      <w:r>
        <w:t>a</w:t>
      </w:r>
      <w:r>
        <w:rPr>
          <w:spacing w:val="-3"/>
        </w:rPr>
        <w:t xml:space="preserve"> </w:t>
      </w:r>
      <w:r>
        <w:t>partir</w:t>
      </w:r>
      <w:r>
        <w:rPr>
          <w:spacing w:val="-2"/>
        </w:rPr>
        <w:t xml:space="preserve"> </w:t>
      </w:r>
      <w:r>
        <w:t>dos</w:t>
      </w:r>
      <w:r>
        <w:rPr>
          <w:spacing w:val="-3"/>
        </w:rPr>
        <w:t xml:space="preserve"> </w:t>
      </w:r>
      <w:r>
        <w:t>estudos</w:t>
      </w:r>
      <w:r>
        <w:rPr>
          <w:spacing w:val="-3"/>
        </w:rPr>
        <w:t xml:space="preserve"> </w:t>
      </w:r>
      <w:r>
        <w:t>de</w:t>
      </w:r>
      <w:r>
        <w:rPr>
          <w:spacing w:val="-3"/>
        </w:rPr>
        <w:t xml:space="preserve"> </w:t>
      </w:r>
      <w:r>
        <w:t>fase</w:t>
      </w:r>
      <w:r>
        <w:rPr>
          <w:spacing w:val="-3"/>
        </w:rPr>
        <w:t xml:space="preserve"> </w:t>
      </w:r>
      <w:r>
        <w:t>2-4,</w:t>
      </w:r>
      <w:r>
        <w:rPr>
          <w:spacing w:val="-3"/>
        </w:rPr>
        <w:t xml:space="preserve"> </w:t>
      </w:r>
      <w:r>
        <w:t>duplo-cegos,</w:t>
      </w:r>
      <w:r>
        <w:rPr>
          <w:spacing w:val="-3"/>
        </w:rPr>
        <w:t xml:space="preserve"> </w:t>
      </w:r>
      <w:r>
        <w:t>controlados</w:t>
      </w:r>
      <w:r>
        <w:rPr>
          <w:spacing w:val="-3"/>
        </w:rPr>
        <w:t xml:space="preserve"> </w:t>
      </w:r>
      <w:r>
        <w:t>por</w:t>
      </w:r>
      <w:r>
        <w:rPr>
          <w:spacing w:val="-3"/>
        </w:rPr>
        <w:t xml:space="preserve"> </w:t>
      </w:r>
      <w:r>
        <w:t>placebo, agrupados de TDAH: Crianças (n=428), Adolescentes (n=714) e Adultos (n=497).</w:t>
      </w:r>
    </w:p>
    <w:p w14:paraId="1DE373CC" w14:textId="77777777" w:rsidR="00FE6AD1" w:rsidRDefault="00000000">
      <w:pPr>
        <w:spacing w:before="121" w:after="58"/>
        <w:ind w:left="269"/>
        <w:rPr>
          <w:b/>
          <w:sz w:val="20"/>
        </w:rPr>
      </w:pPr>
      <w:r>
        <w:rPr>
          <w:b/>
          <w:sz w:val="20"/>
        </w:rPr>
        <w:t>Distúrbios</w:t>
      </w:r>
      <w:r>
        <w:rPr>
          <w:b/>
          <w:spacing w:val="-5"/>
          <w:sz w:val="20"/>
        </w:rPr>
        <w:t xml:space="preserve"> </w:t>
      </w:r>
      <w:r>
        <w:rPr>
          <w:b/>
          <w:sz w:val="20"/>
        </w:rPr>
        <w:t>do</w:t>
      </w:r>
      <w:r>
        <w:rPr>
          <w:b/>
          <w:spacing w:val="-3"/>
          <w:sz w:val="20"/>
        </w:rPr>
        <w:t xml:space="preserve"> </w:t>
      </w:r>
      <w:r>
        <w:rPr>
          <w:b/>
          <w:sz w:val="20"/>
        </w:rPr>
        <w:t>Sistema</w:t>
      </w:r>
      <w:r>
        <w:rPr>
          <w:b/>
          <w:spacing w:val="-3"/>
          <w:sz w:val="20"/>
        </w:rPr>
        <w:t xml:space="preserve"> </w:t>
      </w:r>
      <w:r>
        <w:rPr>
          <w:b/>
          <w:spacing w:val="-2"/>
          <w:sz w:val="20"/>
        </w:rPr>
        <w:t>Imunológico</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6"/>
        <w:gridCol w:w="1866"/>
        <w:gridCol w:w="1949"/>
        <w:gridCol w:w="1865"/>
        <w:gridCol w:w="1560"/>
      </w:tblGrid>
      <w:tr w:rsidR="00FE6AD1" w14:paraId="2AA30F08" w14:textId="77777777">
        <w:trPr>
          <w:trHeight w:val="250"/>
        </w:trPr>
        <w:tc>
          <w:tcPr>
            <w:tcW w:w="2106" w:type="dxa"/>
          </w:tcPr>
          <w:p w14:paraId="39DE1A13" w14:textId="77777777" w:rsidR="00FE6AD1" w:rsidRDefault="00FE6AD1">
            <w:pPr>
              <w:pStyle w:val="TableParagraph"/>
              <w:spacing w:line="240" w:lineRule="auto"/>
              <w:ind w:left="0"/>
              <w:rPr>
                <w:sz w:val="18"/>
              </w:rPr>
            </w:pPr>
          </w:p>
        </w:tc>
        <w:tc>
          <w:tcPr>
            <w:tcW w:w="5680" w:type="dxa"/>
            <w:gridSpan w:val="3"/>
          </w:tcPr>
          <w:p w14:paraId="189B10E3" w14:textId="77777777" w:rsidR="00FE6AD1" w:rsidRDefault="00000000">
            <w:pPr>
              <w:pStyle w:val="TableParagraph"/>
              <w:ind w:left="17"/>
              <w:jc w:val="center"/>
              <w:rPr>
                <w:sz w:val="20"/>
              </w:rPr>
            </w:pPr>
            <w:r>
              <w:rPr>
                <w:spacing w:val="-4"/>
                <w:sz w:val="20"/>
              </w:rPr>
              <w:t>TDAH</w:t>
            </w:r>
          </w:p>
        </w:tc>
        <w:tc>
          <w:tcPr>
            <w:tcW w:w="1560" w:type="dxa"/>
          </w:tcPr>
          <w:p w14:paraId="0FE3A0F8" w14:textId="77777777" w:rsidR="00FE6AD1" w:rsidRDefault="00000000">
            <w:pPr>
              <w:pStyle w:val="TableParagraph"/>
              <w:ind w:left="10"/>
              <w:jc w:val="center"/>
              <w:rPr>
                <w:sz w:val="20"/>
              </w:rPr>
            </w:pPr>
            <w:r>
              <w:rPr>
                <w:spacing w:val="-5"/>
                <w:sz w:val="20"/>
              </w:rPr>
              <w:t>TCA</w:t>
            </w:r>
          </w:p>
        </w:tc>
      </w:tr>
      <w:tr w:rsidR="00FE6AD1" w14:paraId="5E814F7E" w14:textId="77777777">
        <w:trPr>
          <w:trHeight w:val="254"/>
        </w:trPr>
        <w:tc>
          <w:tcPr>
            <w:tcW w:w="2106" w:type="dxa"/>
          </w:tcPr>
          <w:p w14:paraId="4C845D94" w14:textId="77777777" w:rsidR="00FE6AD1" w:rsidRDefault="00000000">
            <w:pPr>
              <w:pStyle w:val="TableParagraph"/>
              <w:spacing w:line="240" w:lineRule="auto"/>
              <w:rPr>
                <w:sz w:val="20"/>
              </w:rPr>
            </w:pPr>
            <w:r>
              <w:rPr>
                <w:sz w:val="20"/>
              </w:rPr>
              <w:t>Reação</w:t>
            </w:r>
            <w:r>
              <w:rPr>
                <w:spacing w:val="-4"/>
                <w:sz w:val="20"/>
              </w:rPr>
              <w:t xml:space="preserve"> </w:t>
            </w:r>
            <w:r>
              <w:rPr>
                <w:spacing w:val="-2"/>
                <w:sz w:val="20"/>
              </w:rPr>
              <w:t>adversa</w:t>
            </w:r>
          </w:p>
        </w:tc>
        <w:tc>
          <w:tcPr>
            <w:tcW w:w="1866" w:type="dxa"/>
          </w:tcPr>
          <w:p w14:paraId="0D06CF09" w14:textId="77777777" w:rsidR="00FE6AD1" w:rsidRDefault="00000000">
            <w:pPr>
              <w:pStyle w:val="TableParagraph"/>
              <w:spacing w:line="240" w:lineRule="auto"/>
              <w:ind w:left="113"/>
              <w:rPr>
                <w:sz w:val="20"/>
              </w:rPr>
            </w:pPr>
            <w:r>
              <w:rPr>
                <w:spacing w:val="-2"/>
                <w:sz w:val="20"/>
              </w:rPr>
              <w:t>Adultos</w:t>
            </w:r>
          </w:p>
        </w:tc>
        <w:tc>
          <w:tcPr>
            <w:tcW w:w="1949" w:type="dxa"/>
          </w:tcPr>
          <w:p w14:paraId="59413EB2" w14:textId="77777777" w:rsidR="00FE6AD1" w:rsidRDefault="00000000">
            <w:pPr>
              <w:pStyle w:val="TableParagraph"/>
              <w:spacing w:line="240" w:lineRule="auto"/>
              <w:rPr>
                <w:sz w:val="20"/>
              </w:rPr>
            </w:pPr>
            <w:r>
              <w:rPr>
                <w:spacing w:val="-2"/>
                <w:sz w:val="20"/>
              </w:rPr>
              <w:t>Adolescentes</w:t>
            </w:r>
          </w:p>
        </w:tc>
        <w:tc>
          <w:tcPr>
            <w:tcW w:w="1865" w:type="dxa"/>
          </w:tcPr>
          <w:p w14:paraId="370F15DF" w14:textId="77777777" w:rsidR="00FE6AD1" w:rsidRDefault="00000000">
            <w:pPr>
              <w:pStyle w:val="TableParagraph"/>
              <w:spacing w:line="240" w:lineRule="auto"/>
              <w:rPr>
                <w:sz w:val="20"/>
              </w:rPr>
            </w:pPr>
            <w:r>
              <w:rPr>
                <w:spacing w:val="-2"/>
                <w:sz w:val="20"/>
              </w:rPr>
              <w:t>Crianças</w:t>
            </w:r>
          </w:p>
        </w:tc>
        <w:tc>
          <w:tcPr>
            <w:tcW w:w="1560" w:type="dxa"/>
          </w:tcPr>
          <w:p w14:paraId="58C6D25E" w14:textId="77777777" w:rsidR="00FE6AD1" w:rsidRDefault="00000000">
            <w:pPr>
              <w:pStyle w:val="TableParagraph"/>
              <w:spacing w:line="240" w:lineRule="auto"/>
              <w:rPr>
                <w:sz w:val="20"/>
              </w:rPr>
            </w:pPr>
            <w:r>
              <w:rPr>
                <w:spacing w:val="-2"/>
                <w:sz w:val="20"/>
              </w:rPr>
              <w:t>Adultos</w:t>
            </w:r>
          </w:p>
        </w:tc>
      </w:tr>
      <w:tr w:rsidR="00FE6AD1" w14:paraId="1644A02E" w14:textId="77777777">
        <w:trPr>
          <w:trHeight w:val="506"/>
        </w:trPr>
        <w:tc>
          <w:tcPr>
            <w:tcW w:w="2106" w:type="dxa"/>
          </w:tcPr>
          <w:p w14:paraId="21D36B78" w14:textId="77777777" w:rsidR="00FE6AD1" w:rsidRDefault="00000000">
            <w:pPr>
              <w:pStyle w:val="TableParagraph"/>
              <w:spacing w:line="228" w:lineRule="exact"/>
              <w:rPr>
                <w:sz w:val="20"/>
              </w:rPr>
            </w:pPr>
            <w:r>
              <w:rPr>
                <w:sz w:val="20"/>
              </w:rPr>
              <w:t>Reação</w:t>
            </w:r>
            <w:r>
              <w:rPr>
                <w:spacing w:val="-6"/>
                <w:sz w:val="20"/>
              </w:rPr>
              <w:t xml:space="preserve"> </w:t>
            </w:r>
            <w:r>
              <w:rPr>
                <w:spacing w:val="-2"/>
                <w:sz w:val="20"/>
              </w:rPr>
              <w:t>anafilática</w:t>
            </w:r>
          </w:p>
        </w:tc>
        <w:tc>
          <w:tcPr>
            <w:tcW w:w="1866" w:type="dxa"/>
          </w:tcPr>
          <w:p w14:paraId="46CE9423" w14:textId="77777777" w:rsidR="00FE6AD1" w:rsidRDefault="00000000">
            <w:pPr>
              <w:pStyle w:val="TableParagraph"/>
              <w:spacing w:line="228" w:lineRule="exact"/>
              <w:ind w:left="113"/>
              <w:rPr>
                <w:sz w:val="20"/>
              </w:rPr>
            </w:pPr>
            <w:r>
              <w:rPr>
                <w:sz w:val="20"/>
              </w:rPr>
              <w:t>Incidência</w:t>
            </w:r>
            <w:r>
              <w:rPr>
                <w:spacing w:val="-7"/>
                <w:sz w:val="20"/>
              </w:rPr>
              <w:t xml:space="preserve"> </w:t>
            </w:r>
            <w:r>
              <w:rPr>
                <w:spacing w:val="-5"/>
                <w:sz w:val="20"/>
              </w:rPr>
              <w:t>não</w:t>
            </w:r>
          </w:p>
          <w:p w14:paraId="7E15EFBB" w14:textId="77777777" w:rsidR="00FE6AD1" w:rsidRDefault="00000000">
            <w:pPr>
              <w:pStyle w:val="TableParagraph"/>
              <w:spacing w:before="23" w:line="240" w:lineRule="auto"/>
              <w:ind w:left="113"/>
              <w:rPr>
                <w:sz w:val="20"/>
              </w:rPr>
            </w:pPr>
            <w:r>
              <w:rPr>
                <w:spacing w:val="-2"/>
                <w:sz w:val="20"/>
              </w:rPr>
              <w:t>conhecida</w:t>
            </w:r>
          </w:p>
        </w:tc>
        <w:tc>
          <w:tcPr>
            <w:tcW w:w="1949" w:type="dxa"/>
          </w:tcPr>
          <w:p w14:paraId="2A9AE427" w14:textId="77777777" w:rsidR="00FE6AD1" w:rsidRDefault="00000000">
            <w:pPr>
              <w:pStyle w:val="TableParagraph"/>
              <w:spacing w:line="228" w:lineRule="exact"/>
              <w:rPr>
                <w:sz w:val="20"/>
              </w:rPr>
            </w:pPr>
            <w:r>
              <w:rPr>
                <w:sz w:val="20"/>
              </w:rPr>
              <w:t>Incidência</w:t>
            </w:r>
            <w:r>
              <w:rPr>
                <w:spacing w:val="-7"/>
                <w:sz w:val="20"/>
              </w:rPr>
              <w:t xml:space="preserve"> </w:t>
            </w:r>
            <w:r>
              <w:rPr>
                <w:spacing w:val="-5"/>
                <w:sz w:val="20"/>
              </w:rPr>
              <w:t>não</w:t>
            </w:r>
          </w:p>
          <w:p w14:paraId="132F7287" w14:textId="77777777" w:rsidR="00FE6AD1" w:rsidRDefault="00000000">
            <w:pPr>
              <w:pStyle w:val="TableParagraph"/>
              <w:spacing w:before="23" w:line="240" w:lineRule="auto"/>
              <w:rPr>
                <w:sz w:val="20"/>
              </w:rPr>
            </w:pPr>
            <w:r>
              <w:rPr>
                <w:spacing w:val="-2"/>
                <w:sz w:val="20"/>
              </w:rPr>
              <w:t>Conhecida</w:t>
            </w:r>
          </w:p>
        </w:tc>
        <w:tc>
          <w:tcPr>
            <w:tcW w:w="1865" w:type="dxa"/>
          </w:tcPr>
          <w:p w14:paraId="1E496E07" w14:textId="77777777" w:rsidR="00FE6AD1" w:rsidRDefault="00000000">
            <w:pPr>
              <w:pStyle w:val="TableParagraph"/>
              <w:spacing w:line="228" w:lineRule="exact"/>
              <w:rPr>
                <w:sz w:val="20"/>
              </w:rPr>
            </w:pPr>
            <w:r>
              <w:rPr>
                <w:sz w:val="20"/>
              </w:rPr>
              <w:t>Incidência</w:t>
            </w:r>
            <w:r>
              <w:rPr>
                <w:spacing w:val="-7"/>
                <w:sz w:val="20"/>
              </w:rPr>
              <w:t xml:space="preserve"> </w:t>
            </w:r>
            <w:r>
              <w:rPr>
                <w:spacing w:val="-5"/>
                <w:sz w:val="20"/>
              </w:rPr>
              <w:t>não</w:t>
            </w:r>
          </w:p>
          <w:p w14:paraId="020EB2E0" w14:textId="77777777" w:rsidR="00FE6AD1" w:rsidRDefault="00000000">
            <w:pPr>
              <w:pStyle w:val="TableParagraph"/>
              <w:spacing w:before="23" w:line="240" w:lineRule="auto"/>
              <w:rPr>
                <w:sz w:val="20"/>
              </w:rPr>
            </w:pPr>
            <w:r>
              <w:rPr>
                <w:spacing w:val="-2"/>
                <w:sz w:val="20"/>
              </w:rPr>
              <w:t>conhecida</w:t>
            </w:r>
          </w:p>
        </w:tc>
        <w:tc>
          <w:tcPr>
            <w:tcW w:w="1560" w:type="dxa"/>
          </w:tcPr>
          <w:p w14:paraId="08F0F4EC" w14:textId="77777777" w:rsidR="00FE6AD1" w:rsidRDefault="00000000">
            <w:pPr>
              <w:pStyle w:val="TableParagraph"/>
              <w:spacing w:line="228" w:lineRule="exact"/>
              <w:rPr>
                <w:sz w:val="20"/>
              </w:rPr>
            </w:pPr>
            <w:r>
              <w:rPr>
                <w:sz w:val="20"/>
              </w:rPr>
              <w:t>Incidência</w:t>
            </w:r>
            <w:r>
              <w:rPr>
                <w:spacing w:val="-7"/>
                <w:sz w:val="20"/>
              </w:rPr>
              <w:t xml:space="preserve"> </w:t>
            </w:r>
            <w:r>
              <w:rPr>
                <w:spacing w:val="-5"/>
                <w:sz w:val="20"/>
              </w:rPr>
              <w:t>não</w:t>
            </w:r>
          </w:p>
          <w:p w14:paraId="1EF0C865" w14:textId="77777777" w:rsidR="00FE6AD1" w:rsidRDefault="00000000">
            <w:pPr>
              <w:pStyle w:val="TableParagraph"/>
              <w:spacing w:before="23" w:line="240" w:lineRule="auto"/>
              <w:rPr>
                <w:sz w:val="20"/>
              </w:rPr>
            </w:pPr>
            <w:r>
              <w:rPr>
                <w:spacing w:val="-2"/>
                <w:sz w:val="20"/>
              </w:rPr>
              <w:t>conhecida</w:t>
            </w:r>
          </w:p>
        </w:tc>
      </w:tr>
      <w:tr w:rsidR="00FE6AD1" w14:paraId="2E2E18D0" w14:textId="77777777">
        <w:trPr>
          <w:trHeight w:val="253"/>
        </w:trPr>
        <w:tc>
          <w:tcPr>
            <w:tcW w:w="2106" w:type="dxa"/>
          </w:tcPr>
          <w:p w14:paraId="61C1B29A" w14:textId="77777777" w:rsidR="00FE6AD1" w:rsidRDefault="00000000">
            <w:pPr>
              <w:pStyle w:val="TableParagraph"/>
              <w:spacing w:line="228" w:lineRule="exact"/>
              <w:rPr>
                <w:sz w:val="20"/>
              </w:rPr>
            </w:pPr>
            <w:r>
              <w:rPr>
                <w:spacing w:val="-2"/>
                <w:sz w:val="20"/>
              </w:rPr>
              <w:t>Hipersensibilidade</w:t>
            </w:r>
          </w:p>
        </w:tc>
        <w:tc>
          <w:tcPr>
            <w:tcW w:w="1866" w:type="dxa"/>
          </w:tcPr>
          <w:p w14:paraId="5EEDB4BE" w14:textId="77777777" w:rsidR="00FE6AD1" w:rsidRDefault="00000000">
            <w:pPr>
              <w:pStyle w:val="TableParagraph"/>
              <w:spacing w:line="228" w:lineRule="exact"/>
              <w:ind w:left="113"/>
              <w:rPr>
                <w:sz w:val="20"/>
              </w:rPr>
            </w:pPr>
            <w:r>
              <w:rPr>
                <w:spacing w:val="-2"/>
                <w:sz w:val="20"/>
              </w:rPr>
              <w:t>Incomum</w:t>
            </w:r>
          </w:p>
        </w:tc>
        <w:tc>
          <w:tcPr>
            <w:tcW w:w="1949" w:type="dxa"/>
          </w:tcPr>
          <w:p w14:paraId="603BC9AB" w14:textId="77777777" w:rsidR="00FE6AD1" w:rsidRDefault="00000000">
            <w:pPr>
              <w:pStyle w:val="TableParagraph"/>
              <w:spacing w:line="228" w:lineRule="exact"/>
              <w:rPr>
                <w:sz w:val="20"/>
              </w:rPr>
            </w:pPr>
            <w:r>
              <w:rPr>
                <w:spacing w:val="-2"/>
                <w:sz w:val="20"/>
              </w:rPr>
              <w:t>Incomum</w:t>
            </w:r>
          </w:p>
        </w:tc>
        <w:tc>
          <w:tcPr>
            <w:tcW w:w="1865" w:type="dxa"/>
          </w:tcPr>
          <w:p w14:paraId="70B48D7E" w14:textId="77777777" w:rsidR="00FE6AD1" w:rsidRDefault="00000000">
            <w:pPr>
              <w:pStyle w:val="TableParagraph"/>
              <w:spacing w:line="228" w:lineRule="exact"/>
              <w:rPr>
                <w:sz w:val="20"/>
              </w:rPr>
            </w:pPr>
            <w:r>
              <w:rPr>
                <w:spacing w:val="-2"/>
                <w:sz w:val="20"/>
              </w:rPr>
              <w:t>Incomum</w:t>
            </w:r>
          </w:p>
        </w:tc>
        <w:tc>
          <w:tcPr>
            <w:tcW w:w="1560" w:type="dxa"/>
          </w:tcPr>
          <w:p w14:paraId="59A51BF3" w14:textId="77777777" w:rsidR="00FE6AD1" w:rsidRDefault="00000000">
            <w:pPr>
              <w:pStyle w:val="TableParagraph"/>
              <w:spacing w:line="228" w:lineRule="exact"/>
              <w:rPr>
                <w:sz w:val="20"/>
              </w:rPr>
            </w:pPr>
            <w:r>
              <w:rPr>
                <w:spacing w:val="-2"/>
                <w:sz w:val="20"/>
              </w:rPr>
              <w:t>Incomum</w:t>
            </w:r>
          </w:p>
        </w:tc>
      </w:tr>
    </w:tbl>
    <w:p w14:paraId="397AADBE" w14:textId="77777777" w:rsidR="00FE6AD1" w:rsidRDefault="00FE6AD1">
      <w:pPr>
        <w:pStyle w:val="Corpodetexto"/>
        <w:spacing w:before="165"/>
        <w:rPr>
          <w:b/>
        </w:rPr>
      </w:pPr>
    </w:p>
    <w:p w14:paraId="3268251F" w14:textId="77777777" w:rsidR="00FE6AD1" w:rsidRDefault="00000000">
      <w:pPr>
        <w:spacing w:after="59"/>
        <w:ind w:left="269"/>
        <w:rPr>
          <w:b/>
          <w:sz w:val="20"/>
        </w:rPr>
      </w:pPr>
      <w:r>
        <w:rPr>
          <w:b/>
          <w:sz w:val="20"/>
        </w:rPr>
        <w:t>Distúrbios</w:t>
      </w:r>
      <w:r>
        <w:rPr>
          <w:b/>
          <w:spacing w:val="-4"/>
          <w:sz w:val="20"/>
        </w:rPr>
        <w:t xml:space="preserve"> </w:t>
      </w:r>
      <w:r>
        <w:rPr>
          <w:b/>
          <w:sz w:val="20"/>
        </w:rPr>
        <w:t>de</w:t>
      </w:r>
      <w:r>
        <w:rPr>
          <w:b/>
          <w:spacing w:val="-4"/>
          <w:sz w:val="20"/>
        </w:rPr>
        <w:t xml:space="preserve"> </w:t>
      </w:r>
      <w:r>
        <w:rPr>
          <w:b/>
          <w:sz w:val="20"/>
        </w:rPr>
        <w:t>Nutrição</w:t>
      </w:r>
      <w:r>
        <w:rPr>
          <w:b/>
          <w:spacing w:val="-2"/>
          <w:sz w:val="20"/>
        </w:rPr>
        <w:t xml:space="preserve"> </w:t>
      </w:r>
      <w:r>
        <w:rPr>
          <w:b/>
          <w:sz w:val="20"/>
        </w:rPr>
        <w:t>e</w:t>
      </w:r>
      <w:r>
        <w:rPr>
          <w:b/>
          <w:spacing w:val="-5"/>
          <w:sz w:val="20"/>
        </w:rPr>
        <w:t xml:space="preserve"> </w:t>
      </w:r>
      <w:r>
        <w:rPr>
          <w:b/>
          <w:spacing w:val="-2"/>
          <w:sz w:val="20"/>
        </w:rPr>
        <w:t>Metabolismo</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858"/>
        <w:gridCol w:w="1997"/>
        <w:gridCol w:w="1879"/>
        <w:gridCol w:w="1656"/>
      </w:tblGrid>
      <w:tr w:rsidR="00FE6AD1" w14:paraId="7E9A51E9" w14:textId="77777777">
        <w:trPr>
          <w:trHeight w:val="250"/>
        </w:trPr>
        <w:tc>
          <w:tcPr>
            <w:tcW w:w="1956" w:type="dxa"/>
          </w:tcPr>
          <w:p w14:paraId="6064DA98" w14:textId="77777777" w:rsidR="00FE6AD1" w:rsidRDefault="00FE6AD1">
            <w:pPr>
              <w:pStyle w:val="TableParagraph"/>
              <w:spacing w:line="240" w:lineRule="auto"/>
              <w:ind w:left="0"/>
              <w:rPr>
                <w:sz w:val="18"/>
              </w:rPr>
            </w:pPr>
          </w:p>
        </w:tc>
        <w:tc>
          <w:tcPr>
            <w:tcW w:w="5734" w:type="dxa"/>
            <w:gridSpan w:val="3"/>
          </w:tcPr>
          <w:p w14:paraId="1822EC3D" w14:textId="77777777" w:rsidR="00FE6AD1" w:rsidRDefault="00000000">
            <w:pPr>
              <w:pStyle w:val="TableParagraph"/>
              <w:ind w:left="18"/>
              <w:jc w:val="center"/>
              <w:rPr>
                <w:sz w:val="20"/>
              </w:rPr>
            </w:pPr>
            <w:r>
              <w:rPr>
                <w:spacing w:val="-4"/>
                <w:sz w:val="20"/>
              </w:rPr>
              <w:t>TDAH</w:t>
            </w:r>
          </w:p>
        </w:tc>
        <w:tc>
          <w:tcPr>
            <w:tcW w:w="1656" w:type="dxa"/>
          </w:tcPr>
          <w:p w14:paraId="0ECD8CAC" w14:textId="77777777" w:rsidR="00FE6AD1" w:rsidRDefault="00000000">
            <w:pPr>
              <w:pStyle w:val="TableParagraph"/>
              <w:ind w:left="10"/>
              <w:jc w:val="center"/>
              <w:rPr>
                <w:sz w:val="20"/>
              </w:rPr>
            </w:pPr>
            <w:r>
              <w:rPr>
                <w:spacing w:val="-5"/>
                <w:sz w:val="20"/>
              </w:rPr>
              <w:t>TCA</w:t>
            </w:r>
          </w:p>
        </w:tc>
      </w:tr>
      <w:tr w:rsidR="00FE6AD1" w14:paraId="11400E47" w14:textId="77777777">
        <w:trPr>
          <w:trHeight w:val="253"/>
        </w:trPr>
        <w:tc>
          <w:tcPr>
            <w:tcW w:w="1956" w:type="dxa"/>
          </w:tcPr>
          <w:p w14:paraId="01455707" w14:textId="77777777" w:rsidR="00FE6AD1" w:rsidRDefault="00000000">
            <w:pPr>
              <w:pStyle w:val="TableParagraph"/>
              <w:spacing w:line="228" w:lineRule="exact"/>
              <w:rPr>
                <w:sz w:val="20"/>
              </w:rPr>
            </w:pPr>
            <w:r>
              <w:rPr>
                <w:sz w:val="20"/>
              </w:rPr>
              <w:t>Reação</w:t>
            </w:r>
            <w:r>
              <w:rPr>
                <w:spacing w:val="-4"/>
                <w:sz w:val="20"/>
              </w:rPr>
              <w:t xml:space="preserve"> </w:t>
            </w:r>
            <w:r>
              <w:rPr>
                <w:spacing w:val="-2"/>
                <w:sz w:val="20"/>
              </w:rPr>
              <w:t>adversa</w:t>
            </w:r>
          </w:p>
        </w:tc>
        <w:tc>
          <w:tcPr>
            <w:tcW w:w="1858" w:type="dxa"/>
          </w:tcPr>
          <w:p w14:paraId="5C2852ED" w14:textId="77777777" w:rsidR="00FE6AD1" w:rsidRDefault="00000000">
            <w:pPr>
              <w:pStyle w:val="TableParagraph"/>
              <w:spacing w:line="228" w:lineRule="exact"/>
              <w:rPr>
                <w:sz w:val="20"/>
              </w:rPr>
            </w:pPr>
            <w:r>
              <w:rPr>
                <w:spacing w:val="-2"/>
                <w:sz w:val="20"/>
              </w:rPr>
              <w:t>Adultos</w:t>
            </w:r>
          </w:p>
        </w:tc>
        <w:tc>
          <w:tcPr>
            <w:tcW w:w="1997" w:type="dxa"/>
          </w:tcPr>
          <w:p w14:paraId="12022E76" w14:textId="77777777" w:rsidR="00FE6AD1" w:rsidRDefault="00000000">
            <w:pPr>
              <w:pStyle w:val="TableParagraph"/>
              <w:spacing w:line="228" w:lineRule="exact"/>
              <w:rPr>
                <w:sz w:val="20"/>
              </w:rPr>
            </w:pPr>
            <w:r>
              <w:rPr>
                <w:spacing w:val="-2"/>
                <w:sz w:val="20"/>
              </w:rPr>
              <w:t>Adolescentes</w:t>
            </w:r>
          </w:p>
        </w:tc>
        <w:tc>
          <w:tcPr>
            <w:tcW w:w="1879" w:type="dxa"/>
          </w:tcPr>
          <w:p w14:paraId="78BD1412" w14:textId="77777777" w:rsidR="00FE6AD1" w:rsidRDefault="00000000">
            <w:pPr>
              <w:pStyle w:val="TableParagraph"/>
              <w:spacing w:line="228" w:lineRule="exact"/>
              <w:ind w:left="110"/>
              <w:rPr>
                <w:sz w:val="20"/>
              </w:rPr>
            </w:pPr>
            <w:r>
              <w:rPr>
                <w:spacing w:val="-2"/>
                <w:sz w:val="20"/>
              </w:rPr>
              <w:t>Crianças</w:t>
            </w:r>
          </w:p>
        </w:tc>
        <w:tc>
          <w:tcPr>
            <w:tcW w:w="1656" w:type="dxa"/>
          </w:tcPr>
          <w:p w14:paraId="08B7E104" w14:textId="77777777" w:rsidR="00FE6AD1" w:rsidRDefault="00000000">
            <w:pPr>
              <w:pStyle w:val="TableParagraph"/>
              <w:spacing w:line="228" w:lineRule="exact"/>
              <w:rPr>
                <w:sz w:val="20"/>
              </w:rPr>
            </w:pPr>
            <w:r>
              <w:rPr>
                <w:spacing w:val="-2"/>
                <w:sz w:val="20"/>
              </w:rPr>
              <w:t>Adultos</w:t>
            </w:r>
          </w:p>
        </w:tc>
      </w:tr>
      <w:tr w:rsidR="00FE6AD1" w14:paraId="1DCE9D8C" w14:textId="77777777">
        <w:trPr>
          <w:trHeight w:val="507"/>
        </w:trPr>
        <w:tc>
          <w:tcPr>
            <w:tcW w:w="1956" w:type="dxa"/>
          </w:tcPr>
          <w:p w14:paraId="617079A1" w14:textId="77777777" w:rsidR="00FE6AD1" w:rsidRDefault="00000000">
            <w:pPr>
              <w:pStyle w:val="TableParagraph"/>
              <w:spacing w:line="228" w:lineRule="exact"/>
              <w:rPr>
                <w:sz w:val="20"/>
              </w:rPr>
            </w:pPr>
            <w:r>
              <w:rPr>
                <w:sz w:val="20"/>
              </w:rPr>
              <w:t>Diminuição</w:t>
            </w:r>
            <w:r>
              <w:rPr>
                <w:spacing w:val="-8"/>
                <w:sz w:val="20"/>
              </w:rPr>
              <w:t xml:space="preserve"> </w:t>
            </w:r>
            <w:r>
              <w:rPr>
                <w:spacing w:val="-5"/>
                <w:sz w:val="20"/>
              </w:rPr>
              <w:t>do</w:t>
            </w:r>
          </w:p>
          <w:p w14:paraId="32F70C67" w14:textId="77777777" w:rsidR="00FE6AD1" w:rsidRDefault="00000000">
            <w:pPr>
              <w:pStyle w:val="TableParagraph"/>
              <w:spacing w:before="21" w:line="240" w:lineRule="auto"/>
              <w:rPr>
                <w:sz w:val="20"/>
              </w:rPr>
            </w:pPr>
            <w:r>
              <w:rPr>
                <w:spacing w:val="-2"/>
                <w:sz w:val="20"/>
              </w:rPr>
              <w:t>apetite</w:t>
            </w:r>
          </w:p>
        </w:tc>
        <w:tc>
          <w:tcPr>
            <w:tcW w:w="1858" w:type="dxa"/>
          </w:tcPr>
          <w:p w14:paraId="4AA38902" w14:textId="77777777" w:rsidR="00FE6AD1" w:rsidRDefault="00000000">
            <w:pPr>
              <w:pStyle w:val="TableParagraph"/>
              <w:spacing w:line="228" w:lineRule="exact"/>
              <w:rPr>
                <w:sz w:val="20"/>
              </w:rPr>
            </w:pPr>
            <w:r>
              <w:rPr>
                <w:sz w:val="20"/>
              </w:rPr>
              <w:t>Muito</w:t>
            </w:r>
            <w:r>
              <w:rPr>
                <w:spacing w:val="-4"/>
                <w:sz w:val="20"/>
              </w:rPr>
              <w:t xml:space="preserve"> </w:t>
            </w:r>
            <w:r>
              <w:rPr>
                <w:spacing w:val="-2"/>
                <w:sz w:val="20"/>
              </w:rPr>
              <w:t>comum</w:t>
            </w:r>
          </w:p>
        </w:tc>
        <w:tc>
          <w:tcPr>
            <w:tcW w:w="1997" w:type="dxa"/>
          </w:tcPr>
          <w:p w14:paraId="7ECBF767" w14:textId="77777777" w:rsidR="00FE6AD1" w:rsidRDefault="00000000">
            <w:pPr>
              <w:pStyle w:val="TableParagraph"/>
              <w:spacing w:line="228" w:lineRule="exact"/>
              <w:rPr>
                <w:sz w:val="20"/>
              </w:rPr>
            </w:pPr>
            <w:r>
              <w:rPr>
                <w:sz w:val="20"/>
              </w:rPr>
              <w:t>Muito</w:t>
            </w:r>
            <w:r>
              <w:rPr>
                <w:spacing w:val="-4"/>
                <w:sz w:val="20"/>
              </w:rPr>
              <w:t xml:space="preserve"> </w:t>
            </w:r>
            <w:r>
              <w:rPr>
                <w:spacing w:val="-2"/>
                <w:sz w:val="20"/>
              </w:rPr>
              <w:t>comum</w:t>
            </w:r>
          </w:p>
        </w:tc>
        <w:tc>
          <w:tcPr>
            <w:tcW w:w="1879" w:type="dxa"/>
          </w:tcPr>
          <w:p w14:paraId="71DF16E9" w14:textId="77777777" w:rsidR="00FE6AD1" w:rsidRDefault="00000000">
            <w:pPr>
              <w:pStyle w:val="TableParagraph"/>
              <w:spacing w:line="228" w:lineRule="exact"/>
              <w:ind w:left="110"/>
              <w:rPr>
                <w:sz w:val="20"/>
              </w:rPr>
            </w:pPr>
            <w:r>
              <w:rPr>
                <w:sz w:val="20"/>
              </w:rPr>
              <w:t>Muito</w:t>
            </w:r>
            <w:r>
              <w:rPr>
                <w:spacing w:val="-4"/>
                <w:sz w:val="20"/>
              </w:rPr>
              <w:t xml:space="preserve"> </w:t>
            </w:r>
            <w:r>
              <w:rPr>
                <w:spacing w:val="-2"/>
                <w:sz w:val="20"/>
              </w:rPr>
              <w:t>comum</w:t>
            </w:r>
          </w:p>
        </w:tc>
        <w:tc>
          <w:tcPr>
            <w:tcW w:w="1656" w:type="dxa"/>
          </w:tcPr>
          <w:p w14:paraId="167EE973" w14:textId="77777777" w:rsidR="00FE6AD1" w:rsidRDefault="00000000">
            <w:pPr>
              <w:pStyle w:val="TableParagraph"/>
              <w:spacing w:line="228" w:lineRule="exact"/>
              <w:rPr>
                <w:sz w:val="20"/>
              </w:rPr>
            </w:pPr>
            <w:r>
              <w:rPr>
                <w:sz w:val="20"/>
              </w:rPr>
              <w:t>Muito</w:t>
            </w:r>
            <w:r>
              <w:rPr>
                <w:spacing w:val="-4"/>
                <w:sz w:val="20"/>
              </w:rPr>
              <w:t xml:space="preserve"> </w:t>
            </w:r>
            <w:r>
              <w:rPr>
                <w:spacing w:val="-2"/>
                <w:sz w:val="20"/>
              </w:rPr>
              <w:t>comum</w:t>
            </w:r>
          </w:p>
        </w:tc>
      </w:tr>
    </w:tbl>
    <w:p w14:paraId="1A7EC340" w14:textId="77777777" w:rsidR="00FE6AD1" w:rsidRDefault="00FE6AD1">
      <w:pPr>
        <w:pStyle w:val="Corpodetexto"/>
        <w:spacing w:before="165"/>
        <w:rPr>
          <w:b/>
        </w:rPr>
      </w:pPr>
    </w:p>
    <w:p w14:paraId="0C153B5B" w14:textId="77777777" w:rsidR="00FE6AD1" w:rsidRDefault="00000000">
      <w:pPr>
        <w:ind w:left="270"/>
        <w:rPr>
          <w:b/>
          <w:sz w:val="20"/>
        </w:rPr>
      </w:pPr>
      <w:r>
        <w:rPr>
          <w:b/>
          <w:sz w:val="20"/>
        </w:rPr>
        <w:t>Transtornos</w:t>
      </w:r>
      <w:r>
        <w:rPr>
          <w:b/>
          <w:spacing w:val="-7"/>
          <w:sz w:val="20"/>
        </w:rPr>
        <w:t xml:space="preserve"> </w:t>
      </w:r>
      <w:r>
        <w:rPr>
          <w:b/>
          <w:spacing w:val="-2"/>
          <w:sz w:val="20"/>
        </w:rPr>
        <w:t>Psiquiátricos</w:t>
      </w:r>
    </w:p>
    <w:p w14:paraId="2592C204" w14:textId="77777777" w:rsidR="00FE6AD1" w:rsidRDefault="00FE6AD1">
      <w:pPr>
        <w:rPr>
          <w:sz w:val="20"/>
        </w:rPr>
        <w:sectPr w:rsidR="00FE6AD1">
          <w:pgSz w:w="11910" w:h="16860"/>
          <w:pgMar w:top="800" w:right="900" w:bottom="280" w:left="1180" w:header="720" w:footer="720" w:gutter="0"/>
          <w:cols w:space="720"/>
        </w:sectPr>
      </w:pPr>
    </w:p>
    <w:p w14:paraId="0A29D086" w14:textId="77777777" w:rsidR="00FE6AD1" w:rsidRDefault="00FE6AD1">
      <w:pPr>
        <w:pStyle w:val="Corpodetexto"/>
        <w:spacing w:before="6"/>
        <w:rPr>
          <w:b/>
          <w:sz w:val="2"/>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1877"/>
        <w:gridCol w:w="1961"/>
        <w:gridCol w:w="1879"/>
        <w:gridCol w:w="1584"/>
      </w:tblGrid>
      <w:tr w:rsidR="00FE6AD1" w14:paraId="30A533B3" w14:textId="77777777">
        <w:trPr>
          <w:trHeight w:val="251"/>
        </w:trPr>
        <w:tc>
          <w:tcPr>
            <w:tcW w:w="2045" w:type="dxa"/>
          </w:tcPr>
          <w:p w14:paraId="01315995" w14:textId="77777777" w:rsidR="00FE6AD1" w:rsidRDefault="00FE6AD1">
            <w:pPr>
              <w:pStyle w:val="TableParagraph"/>
              <w:spacing w:line="240" w:lineRule="auto"/>
              <w:ind w:left="0"/>
              <w:rPr>
                <w:sz w:val="18"/>
              </w:rPr>
            </w:pPr>
          </w:p>
        </w:tc>
        <w:tc>
          <w:tcPr>
            <w:tcW w:w="5717" w:type="dxa"/>
            <w:gridSpan w:val="3"/>
          </w:tcPr>
          <w:p w14:paraId="5D4665BF" w14:textId="77777777" w:rsidR="00FE6AD1" w:rsidRDefault="00000000">
            <w:pPr>
              <w:pStyle w:val="TableParagraph"/>
              <w:spacing w:line="228" w:lineRule="exact"/>
              <w:ind w:left="15"/>
              <w:jc w:val="center"/>
              <w:rPr>
                <w:sz w:val="20"/>
              </w:rPr>
            </w:pPr>
            <w:r>
              <w:rPr>
                <w:spacing w:val="-4"/>
                <w:sz w:val="20"/>
              </w:rPr>
              <w:t>TDAH</w:t>
            </w:r>
          </w:p>
        </w:tc>
        <w:tc>
          <w:tcPr>
            <w:tcW w:w="1584" w:type="dxa"/>
          </w:tcPr>
          <w:p w14:paraId="70BA2834" w14:textId="77777777" w:rsidR="00FE6AD1" w:rsidRDefault="00000000">
            <w:pPr>
              <w:pStyle w:val="TableParagraph"/>
              <w:spacing w:line="228" w:lineRule="exact"/>
              <w:ind w:left="10"/>
              <w:jc w:val="center"/>
              <w:rPr>
                <w:sz w:val="20"/>
              </w:rPr>
            </w:pPr>
            <w:r>
              <w:rPr>
                <w:spacing w:val="-5"/>
                <w:sz w:val="20"/>
              </w:rPr>
              <w:t>TCA</w:t>
            </w:r>
          </w:p>
        </w:tc>
      </w:tr>
      <w:tr w:rsidR="00FE6AD1" w14:paraId="17FD24E0" w14:textId="77777777">
        <w:trPr>
          <w:trHeight w:val="252"/>
        </w:trPr>
        <w:tc>
          <w:tcPr>
            <w:tcW w:w="2045" w:type="dxa"/>
          </w:tcPr>
          <w:p w14:paraId="4CBD2794" w14:textId="77777777" w:rsidR="00FE6AD1" w:rsidRDefault="00000000">
            <w:pPr>
              <w:pStyle w:val="TableParagraph"/>
              <w:rPr>
                <w:sz w:val="20"/>
              </w:rPr>
            </w:pPr>
            <w:r>
              <w:rPr>
                <w:sz w:val="20"/>
              </w:rPr>
              <w:t>Reação</w:t>
            </w:r>
            <w:r>
              <w:rPr>
                <w:spacing w:val="-4"/>
                <w:sz w:val="20"/>
              </w:rPr>
              <w:t xml:space="preserve"> </w:t>
            </w:r>
            <w:r>
              <w:rPr>
                <w:spacing w:val="-2"/>
                <w:sz w:val="20"/>
              </w:rPr>
              <w:t>adversa</w:t>
            </w:r>
          </w:p>
        </w:tc>
        <w:tc>
          <w:tcPr>
            <w:tcW w:w="1877" w:type="dxa"/>
          </w:tcPr>
          <w:p w14:paraId="0FA43288" w14:textId="77777777" w:rsidR="00FE6AD1" w:rsidRDefault="00000000">
            <w:pPr>
              <w:pStyle w:val="TableParagraph"/>
              <w:rPr>
                <w:sz w:val="20"/>
              </w:rPr>
            </w:pPr>
            <w:r>
              <w:rPr>
                <w:spacing w:val="-2"/>
                <w:sz w:val="20"/>
              </w:rPr>
              <w:t>Adultos</w:t>
            </w:r>
          </w:p>
        </w:tc>
        <w:tc>
          <w:tcPr>
            <w:tcW w:w="1961" w:type="dxa"/>
          </w:tcPr>
          <w:p w14:paraId="2933561D" w14:textId="77777777" w:rsidR="00FE6AD1" w:rsidRDefault="00000000">
            <w:pPr>
              <w:pStyle w:val="TableParagraph"/>
              <w:rPr>
                <w:sz w:val="20"/>
              </w:rPr>
            </w:pPr>
            <w:r>
              <w:rPr>
                <w:spacing w:val="-2"/>
                <w:sz w:val="20"/>
              </w:rPr>
              <w:t>Adolescentes</w:t>
            </w:r>
          </w:p>
        </w:tc>
        <w:tc>
          <w:tcPr>
            <w:tcW w:w="1879" w:type="dxa"/>
          </w:tcPr>
          <w:p w14:paraId="317B4DAF" w14:textId="77777777" w:rsidR="00FE6AD1" w:rsidRDefault="00000000">
            <w:pPr>
              <w:pStyle w:val="TableParagraph"/>
              <w:ind w:left="112"/>
              <w:rPr>
                <w:sz w:val="20"/>
              </w:rPr>
            </w:pPr>
            <w:r>
              <w:rPr>
                <w:spacing w:val="-2"/>
                <w:sz w:val="20"/>
              </w:rPr>
              <w:t>Crianças</w:t>
            </w:r>
          </w:p>
        </w:tc>
        <w:tc>
          <w:tcPr>
            <w:tcW w:w="1584" w:type="dxa"/>
          </w:tcPr>
          <w:p w14:paraId="6260006C" w14:textId="77777777" w:rsidR="00FE6AD1" w:rsidRDefault="00000000">
            <w:pPr>
              <w:pStyle w:val="TableParagraph"/>
              <w:rPr>
                <w:sz w:val="20"/>
              </w:rPr>
            </w:pPr>
            <w:r>
              <w:rPr>
                <w:spacing w:val="-2"/>
                <w:sz w:val="20"/>
              </w:rPr>
              <w:t>Adultos</w:t>
            </w:r>
          </w:p>
        </w:tc>
      </w:tr>
      <w:tr w:rsidR="00FE6AD1" w14:paraId="43203E4C" w14:textId="77777777">
        <w:trPr>
          <w:trHeight w:val="251"/>
        </w:trPr>
        <w:tc>
          <w:tcPr>
            <w:tcW w:w="2045" w:type="dxa"/>
          </w:tcPr>
          <w:p w14:paraId="657C5F98" w14:textId="77777777" w:rsidR="00FE6AD1" w:rsidRDefault="00000000">
            <w:pPr>
              <w:pStyle w:val="TableParagraph"/>
              <w:rPr>
                <w:sz w:val="20"/>
              </w:rPr>
            </w:pPr>
            <w:r>
              <w:rPr>
                <w:spacing w:val="-2"/>
                <w:sz w:val="20"/>
              </w:rPr>
              <w:t>Insônia</w:t>
            </w:r>
          </w:p>
        </w:tc>
        <w:tc>
          <w:tcPr>
            <w:tcW w:w="1877" w:type="dxa"/>
          </w:tcPr>
          <w:p w14:paraId="6F6C293A" w14:textId="77777777" w:rsidR="00FE6AD1" w:rsidRDefault="00000000">
            <w:pPr>
              <w:pStyle w:val="TableParagraph"/>
              <w:rPr>
                <w:sz w:val="20"/>
              </w:rPr>
            </w:pPr>
            <w:r>
              <w:rPr>
                <w:sz w:val="20"/>
              </w:rPr>
              <w:t>Muito</w:t>
            </w:r>
            <w:r>
              <w:rPr>
                <w:spacing w:val="-4"/>
                <w:sz w:val="20"/>
              </w:rPr>
              <w:t xml:space="preserve"> </w:t>
            </w:r>
            <w:r>
              <w:rPr>
                <w:spacing w:val="-2"/>
                <w:sz w:val="20"/>
              </w:rPr>
              <w:t>comum</w:t>
            </w:r>
          </w:p>
        </w:tc>
        <w:tc>
          <w:tcPr>
            <w:tcW w:w="1961" w:type="dxa"/>
          </w:tcPr>
          <w:p w14:paraId="23767C33" w14:textId="77777777" w:rsidR="00FE6AD1" w:rsidRDefault="00000000">
            <w:pPr>
              <w:pStyle w:val="TableParagraph"/>
              <w:rPr>
                <w:sz w:val="20"/>
              </w:rPr>
            </w:pPr>
            <w:r>
              <w:rPr>
                <w:sz w:val="20"/>
              </w:rPr>
              <w:t>Muito</w:t>
            </w:r>
            <w:r>
              <w:rPr>
                <w:spacing w:val="-4"/>
                <w:sz w:val="20"/>
              </w:rPr>
              <w:t xml:space="preserve"> </w:t>
            </w:r>
            <w:r>
              <w:rPr>
                <w:spacing w:val="-2"/>
                <w:sz w:val="20"/>
              </w:rPr>
              <w:t>comum</w:t>
            </w:r>
          </w:p>
        </w:tc>
        <w:tc>
          <w:tcPr>
            <w:tcW w:w="1879" w:type="dxa"/>
          </w:tcPr>
          <w:p w14:paraId="13877A2F" w14:textId="77777777" w:rsidR="00FE6AD1" w:rsidRDefault="00000000">
            <w:pPr>
              <w:pStyle w:val="TableParagraph"/>
              <w:ind w:left="112"/>
              <w:rPr>
                <w:sz w:val="20"/>
              </w:rPr>
            </w:pPr>
            <w:r>
              <w:rPr>
                <w:sz w:val="20"/>
              </w:rPr>
              <w:t>Muito</w:t>
            </w:r>
            <w:r>
              <w:rPr>
                <w:spacing w:val="-4"/>
                <w:sz w:val="20"/>
              </w:rPr>
              <w:t xml:space="preserve"> </w:t>
            </w:r>
            <w:r>
              <w:rPr>
                <w:spacing w:val="-2"/>
                <w:sz w:val="20"/>
              </w:rPr>
              <w:t>comum</w:t>
            </w:r>
          </w:p>
        </w:tc>
        <w:tc>
          <w:tcPr>
            <w:tcW w:w="1584" w:type="dxa"/>
          </w:tcPr>
          <w:p w14:paraId="4F6725C1" w14:textId="77777777" w:rsidR="00FE6AD1" w:rsidRDefault="00000000">
            <w:pPr>
              <w:pStyle w:val="TableParagraph"/>
              <w:rPr>
                <w:sz w:val="20"/>
              </w:rPr>
            </w:pPr>
            <w:r>
              <w:rPr>
                <w:sz w:val="20"/>
              </w:rPr>
              <w:t>Muito</w:t>
            </w:r>
            <w:r>
              <w:rPr>
                <w:spacing w:val="-4"/>
                <w:sz w:val="20"/>
              </w:rPr>
              <w:t xml:space="preserve"> </w:t>
            </w:r>
            <w:r>
              <w:rPr>
                <w:spacing w:val="-2"/>
                <w:sz w:val="20"/>
              </w:rPr>
              <w:t>comum</w:t>
            </w:r>
          </w:p>
        </w:tc>
      </w:tr>
      <w:tr w:rsidR="00FE6AD1" w14:paraId="01543537" w14:textId="77777777">
        <w:trPr>
          <w:trHeight w:val="252"/>
        </w:trPr>
        <w:tc>
          <w:tcPr>
            <w:tcW w:w="2045" w:type="dxa"/>
          </w:tcPr>
          <w:p w14:paraId="4702B3A3" w14:textId="77777777" w:rsidR="00FE6AD1" w:rsidRDefault="00000000">
            <w:pPr>
              <w:pStyle w:val="TableParagraph"/>
              <w:spacing w:line="229" w:lineRule="exact"/>
              <w:rPr>
                <w:sz w:val="20"/>
              </w:rPr>
            </w:pPr>
            <w:r>
              <w:rPr>
                <w:spacing w:val="-2"/>
                <w:sz w:val="20"/>
              </w:rPr>
              <w:t>Agitação</w:t>
            </w:r>
          </w:p>
        </w:tc>
        <w:tc>
          <w:tcPr>
            <w:tcW w:w="1877" w:type="dxa"/>
          </w:tcPr>
          <w:p w14:paraId="4DB25FBD" w14:textId="77777777" w:rsidR="00FE6AD1" w:rsidRDefault="00000000">
            <w:pPr>
              <w:pStyle w:val="TableParagraph"/>
              <w:spacing w:line="229" w:lineRule="exact"/>
              <w:rPr>
                <w:sz w:val="20"/>
              </w:rPr>
            </w:pPr>
            <w:r>
              <w:rPr>
                <w:sz w:val="20"/>
              </w:rPr>
              <w:t>Muito</w:t>
            </w:r>
            <w:r>
              <w:rPr>
                <w:spacing w:val="-4"/>
                <w:sz w:val="20"/>
              </w:rPr>
              <w:t xml:space="preserve"> </w:t>
            </w:r>
            <w:r>
              <w:rPr>
                <w:spacing w:val="-2"/>
                <w:sz w:val="20"/>
              </w:rPr>
              <w:t>comum</w:t>
            </w:r>
          </w:p>
        </w:tc>
        <w:tc>
          <w:tcPr>
            <w:tcW w:w="1961" w:type="dxa"/>
          </w:tcPr>
          <w:p w14:paraId="4F0FA23C" w14:textId="77777777" w:rsidR="00FE6AD1" w:rsidRDefault="00000000">
            <w:pPr>
              <w:pStyle w:val="TableParagraph"/>
              <w:spacing w:line="229" w:lineRule="exact"/>
              <w:rPr>
                <w:sz w:val="20"/>
              </w:rPr>
            </w:pPr>
            <w:r>
              <w:rPr>
                <w:sz w:val="20"/>
              </w:rPr>
              <w:t>Muito</w:t>
            </w:r>
            <w:r>
              <w:rPr>
                <w:spacing w:val="-4"/>
                <w:sz w:val="20"/>
              </w:rPr>
              <w:t xml:space="preserve"> </w:t>
            </w:r>
            <w:r>
              <w:rPr>
                <w:spacing w:val="-2"/>
                <w:sz w:val="20"/>
              </w:rPr>
              <w:t>comum</w:t>
            </w:r>
          </w:p>
        </w:tc>
        <w:tc>
          <w:tcPr>
            <w:tcW w:w="1879" w:type="dxa"/>
          </w:tcPr>
          <w:p w14:paraId="25CFCA10" w14:textId="77777777" w:rsidR="00FE6AD1" w:rsidRDefault="00000000">
            <w:pPr>
              <w:pStyle w:val="TableParagraph"/>
              <w:spacing w:line="229" w:lineRule="exact"/>
              <w:ind w:left="112"/>
              <w:rPr>
                <w:sz w:val="20"/>
              </w:rPr>
            </w:pPr>
            <w:r>
              <w:rPr>
                <w:sz w:val="20"/>
              </w:rPr>
              <w:t>Muito</w:t>
            </w:r>
            <w:r>
              <w:rPr>
                <w:spacing w:val="-4"/>
                <w:sz w:val="20"/>
              </w:rPr>
              <w:t xml:space="preserve"> </w:t>
            </w:r>
            <w:r>
              <w:rPr>
                <w:spacing w:val="-2"/>
                <w:sz w:val="20"/>
              </w:rPr>
              <w:t>comum</w:t>
            </w:r>
          </w:p>
        </w:tc>
        <w:tc>
          <w:tcPr>
            <w:tcW w:w="1584" w:type="dxa"/>
          </w:tcPr>
          <w:p w14:paraId="2F87A1BA" w14:textId="77777777" w:rsidR="00FE6AD1" w:rsidRDefault="00000000">
            <w:pPr>
              <w:pStyle w:val="TableParagraph"/>
              <w:spacing w:line="229" w:lineRule="exact"/>
              <w:rPr>
                <w:sz w:val="20"/>
              </w:rPr>
            </w:pPr>
            <w:r>
              <w:rPr>
                <w:spacing w:val="-2"/>
                <w:sz w:val="20"/>
              </w:rPr>
              <w:t>Incomum</w:t>
            </w:r>
          </w:p>
        </w:tc>
      </w:tr>
      <w:tr w:rsidR="00FE6AD1" w14:paraId="7BA18834" w14:textId="77777777">
        <w:trPr>
          <w:trHeight w:val="254"/>
        </w:trPr>
        <w:tc>
          <w:tcPr>
            <w:tcW w:w="2045" w:type="dxa"/>
          </w:tcPr>
          <w:p w14:paraId="168A2DE3" w14:textId="77777777" w:rsidR="00FE6AD1" w:rsidRDefault="00000000">
            <w:pPr>
              <w:pStyle w:val="TableParagraph"/>
              <w:rPr>
                <w:sz w:val="20"/>
              </w:rPr>
            </w:pPr>
            <w:r>
              <w:rPr>
                <w:spacing w:val="-2"/>
                <w:sz w:val="20"/>
              </w:rPr>
              <w:t>Ansiedade</w:t>
            </w:r>
          </w:p>
        </w:tc>
        <w:tc>
          <w:tcPr>
            <w:tcW w:w="1877" w:type="dxa"/>
          </w:tcPr>
          <w:p w14:paraId="4E0F2C11" w14:textId="77777777" w:rsidR="00FE6AD1" w:rsidRDefault="00000000">
            <w:pPr>
              <w:pStyle w:val="TableParagraph"/>
              <w:rPr>
                <w:sz w:val="20"/>
              </w:rPr>
            </w:pPr>
            <w:r>
              <w:rPr>
                <w:spacing w:val="-2"/>
                <w:sz w:val="20"/>
              </w:rPr>
              <w:t>Comum</w:t>
            </w:r>
          </w:p>
        </w:tc>
        <w:tc>
          <w:tcPr>
            <w:tcW w:w="1961" w:type="dxa"/>
          </w:tcPr>
          <w:p w14:paraId="371A5BE9" w14:textId="77777777" w:rsidR="00FE6AD1" w:rsidRDefault="00000000">
            <w:pPr>
              <w:pStyle w:val="TableParagraph"/>
              <w:rPr>
                <w:sz w:val="20"/>
              </w:rPr>
            </w:pPr>
            <w:r>
              <w:rPr>
                <w:spacing w:val="-2"/>
                <w:sz w:val="20"/>
              </w:rPr>
              <w:t>Comum</w:t>
            </w:r>
          </w:p>
        </w:tc>
        <w:tc>
          <w:tcPr>
            <w:tcW w:w="1879" w:type="dxa"/>
          </w:tcPr>
          <w:p w14:paraId="0944BFA2" w14:textId="77777777" w:rsidR="00FE6AD1" w:rsidRDefault="00000000">
            <w:pPr>
              <w:pStyle w:val="TableParagraph"/>
              <w:ind w:left="112"/>
              <w:rPr>
                <w:sz w:val="20"/>
              </w:rPr>
            </w:pPr>
            <w:r>
              <w:rPr>
                <w:spacing w:val="-2"/>
                <w:sz w:val="20"/>
              </w:rPr>
              <w:t>Incomum</w:t>
            </w:r>
          </w:p>
        </w:tc>
        <w:tc>
          <w:tcPr>
            <w:tcW w:w="1584" w:type="dxa"/>
          </w:tcPr>
          <w:p w14:paraId="2D784FFE" w14:textId="77777777" w:rsidR="00FE6AD1" w:rsidRDefault="00000000">
            <w:pPr>
              <w:pStyle w:val="TableParagraph"/>
              <w:rPr>
                <w:sz w:val="20"/>
              </w:rPr>
            </w:pPr>
            <w:r>
              <w:rPr>
                <w:spacing w:val="-2"/>
                <w:sz w:val="20"/>
              </w:rPr>
              <w:t>Comum</w:t>
            </w:r>
          </w:p>
        </w:tc>
      </w:tr>
      <w:tr w:rsidR="00FE6AD1" w14:paraId="30A3AC8F" w14:textId="77777777">
        <w:trPr>
          <w:trHeight w:val="250"/>
        </w:trPr>
        <w:tc>
          <w:tcPr>
            <w:tcW w:w="2045" w:type="dxa"/>
          </w:tcPr>
          <w:p w14:paraId="7EF33749" w14:textId="77777777" w:rsidR="00FE6AD1" w:rsidRDefault="00000000">
            <w:pPr>
              <w:pStyle w:val="TableParagraph"/>
              <w:rPr>
                <w:sz w:val="20"/>
              </w:rPr>
            </w:pPr>
            <w:r>
              <w:rPr>
                <w:spacing w:val="-2"/>
                <w:sz w:val="20"/>
              </w:rPr>
              <w:t>Logorreia</w:t>
            </w:r>
          </w:p>
        </w:tc>
        <w:tc>
          <w:tcPr>
            <w:tcW w:w="1877" w:type="dxa"/>
          </w:tcPr>
          <w:p w14:paraId="539CEA39" w14:textId="77777777" w:rsidR="00FE6AD1" w:rsidRDefault="00000000">
            <w:pPr>
              <w:pStyle w:val="TableParagraph"/>
              <w:rPr>
                <w:sz w:val="20"/>
              </w:rPr>
            </w:pPr>
            <w:r>
              <w:rPr>
                <w:spacing w:val="-2"/>
                <w:sz w:val="20"/>
              </w:rPr>
              <w:t>Incomum</w:t>
            </w:r>
          </w:p>
        </w:tc>
        <w:tc>
          <w:tcPr>
            <w:tcW w:w="1961" w:type="dxa"/>
          </w:tcPr>
          <w:p w14:paraId="45D26C8A" w14:textId="77777777" w:rsidR="00FE6AD1" w:rsidRDefault="00000000">
            <w:pPr>
              <w:pStyle w:val="TableParagraph"/>
              <w:rPr>
                <w:sz w:val="20"/>
              </w:rPr>
            </w:pPr>
            <w:r>
              <w:rPr>
                <w:spacing w:val="-2"/>
                <w:sz w:val="20"/>
              </w:rPr>
              <w:t>Incomum</w:t>
            </w:r>
          </w:p>
        </w:tc>
        <w:tc>
          <w:tcPr>
            <w:tcW w:w="1879" w:type="dxa"/>
          </w:tcPr>
          <w:p w14:paraId="349AD030" w14:textId="77777777" w:rsidR="00FE6AD1" w:rsidRDefault="00000000">
            <w:pPr>
              <w:pStyle w:val="TableParagraph"/>
              <w:ind w:left="112"/>
              <w:rPr>
                <w:sz w:val="20"/>
              </w:rPr>
            </w:pPr>
            <w:r>
              <w:rPr>
                <w:spacing w:val="-2"/>
                <w:sz w:val="20"/>
              </w:rPr>
              <w:t>Incomum</w:t>
            </w:r>
          </w:p>
        </w:tc>
        <w:tc>
          <w:tcPr>
            <w:tcW w:w="1584" w:type="dxa"/>
          </w:tcPr>
          <w:p w14:paraId="3231840D" w14:textId="77777777" w:rsidR="00FE6AD1" w:rsidRDefault="00000000">
            <w:pPr>
              <w:pStyle w:val="TableParagraph"/>
              <w:rPr>
                <w:sz w:val="20"/>
              </w:rPr>
            </w:pPr>
            <w:r>
              <w:rPr>
                <w:spacing w:val="-2"/>
                <w:sz w:val="20"/>
              </w:rPr>
              <w:t>Incomum</w:t>
            </w:r>
          </w:p>
        </w:tc>
      </w:tr>
      <w:tr w:rsidR="00FE6AD1" w14:paraId="6E720EBF" w14:textId="77777777">
        <w:trPr>
          <w:trHeight w:val="506"/>
        </w:trPr>
        <w:tc>
          <w:tcPr>
            <w:tcW w:w="2045" w:type="dxa"/>
          </w:tcPr>
          <w:p w14:paraId="121FA884" w14:textId="77777777" w:rsidR="00FE6AD1" w:rsidRDefault="00000000">
            <w:pPr>
              <w:pStyle w:val="TableParagraph"/>
              <w:rPr>
                <w:sz w:val="20"/>
              </w:rPr>
            </w:pPr>
            <w:r>
              <w:rPr>
                <w:sz w:val="20"/>
              </w:rPr>
              <w:t>Diminuição</w:t>
            </w:r>
            <w:r>
              <w:rPr>
                <w:spacing w:val="-5"/>
                <w:sz w:val="20"/>
              </w:rPr>
              <w:t xml:space="preserve"> </w:t>
            </w:r>
            <w:r>
              <w:rPr>
                <w:sz w:val="20"/>
              </w:rPr>
              <w:t>da</w:t>
            </w:r>
            <w:r>
              <w:rPr>
                <w:spacing w:val="-4"/>
                <w:sz w:val="20"/>
              </w:rPr>
              <w:t xml:space="preserve"> </w:t>
            </w:r>
            <w:r>
              <w:rPr>
                <w:spacing w:val="-2"/>
                <w:sz w:val="20"/>
              </w:rPr>
              <w:t>libido</w:t>
            </w:r>
          </w:p>
        </w:tc>
        <w:tc>
          <w:tcPr>
            <w:tcW w:w="1877" w:type="dxa"/>
          </w:tcPr>
          <w:p w14:paraId="63909D21" w14:textId="77777777" w:rsidR="00FE6AD1" w:rsidRDefault="00000000">
            <w:pPr>
              <w:pStyle w:val="TableParagraph"/>
              <w:rPr>
                <w:sz w:val="20"/>
              </w:rPr>
            </w:pPr>
            <w:r>
              <w:rPr>
                <w:spacing w:val="-2"/>
                <w:sz w:val="20"/>
              </w:rPr>
              <w:t>Comum</w:t>
            </w:r>
          </w:p>
        </w:tc>
        <w:tc>
          <w:tcPr>
            <w:tcW w:w="1961" w:type="dxa"/>
          </w:tcPr>
          <w:p w14:paraId="3DE8D846"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28BDD4BD" w14:textId="77777777" w:rsidR="00FE6AD1" w:rsidRDefault="00000000">
            <w:pPr>
              <w:pStyle w:val="TableParagraph"/>
              <w:spacing w:before="24" w:line="240" w:lineRule="auto"/>
              <w:rPr>
                <w:sz w:val="20"/>
              </w:rPr>
            </w:pPr>
            <w:r>
              <w:rPr>
                <w:spacing w:val="-2"/>
                <w:sz w:val="20"/>
              </w:rPr>
              <w:t>Conhecida</w:t>
            </w:r>
          </w:p>
        </w:tc>
        <w:tc>
          <w:tcPr>
            <w:tcW w:w="1879" w:type="dxa"/>
          </w:tcPr>
          <w:p w14:paraId="1597324D" w14:textId="77777777" w:rsidR="00FE6AD1" w:rsidRDefault="00000000">
            <w:pPr>
              <w:pStyle w:val="TableParagraph"/>
              <w:ind w:left="112"/>
              <w:rPr>
                <w:sz w:val="20"/>
              </w:rPr>
            </w:pPr>
            <w:r>
              <w:rPr>
                <w:sz w:val="20"/>
              </w:rPr>
              <w:t>Não</w:t>
            </w:r>
            <w:r>
              <w:rPr>
                <w:spacing w:val="-2"/>
                <w:sz w:val="20"/>
              </w:rPr>
              <w:t xml:space="preserve"> aplicável</w:t>
            </w:r>
          </w:p>
        </w:tc>
        <w:tc>
          <w:tcPr>
            <w:tcW w:w="1584" w:type="dxa"/>
          </w:tcPr>
          <w:p w14:paraId="64716D11" w14:textId="77777777" w:rsidR="00FE6AD1" w:rsidRDefault="00000000">
            <w:pPr>
              <w:pStyle w:val="TableParagraph"/>
              <w:rPr>
                <w:sz w:val="20"/>
              </w:rPr>
            </w:pPr>
            <w:r>
              <w:rPr>
                <w:spacing w:val="-2"/>
                <w:sz w:val="20"/>
              </w:rPr>
              <w:t>Incomum</w:t>
            </w:r>
          </w:p>
        </w:tc>
      </w:tr>
      <w:tr w:rsidR="00FE6AD1" w14:paraId="3841D013" w14:textId="77777777">
        <w:trPr>
          <w:trHeight w:val="252"/>
        </w:trPr>
        <w:tc>
          <w:tcPr>
            <w:tcW w:w="2045" w:type="dxa"/>
          </w:tcPr>
          <w:p w14:paraId="28ACB2F8" w14:textId="77777777" w:rsidR="00FE6AD1" w:rsidRDefault="00000000">
            <w:pPr>
              <w:pStyle w:val="TableParagraph"/>
              <w:rPr>
                <w:sz w:val="20"/>
              </w:rPr>
            </w:pPr>
            <w:r>
              <w:rPr>
                <w:spacing w:val="-2"/>
                <w:sz w:val="20"/>
              </w:rPr>
              <w:t>Depressão</w:t>
            </w:r>
          </w:p>
        </w:tc>
        <w:tc>
          <w:tcPr>
            <w:tcW w:w="1877" w:type="dxa"/>
          </w:tcPr>
          <w:p w14:paraId="045A980F" w14:textId="77777777" w:rsidR="00FE6AD1" w:rsidRDefault="00000000">
            <w:pPr>
              <w:pStyle w:val="TableParagraph"/>
              <w:rPr>
                <w:sz w:val="20"/>
              </w:rPr>
            </w:pPr>
            <w:r>
              <w:rPr>
                <w:spacing w:val="-2"/>
                <w:sz w:val="20"/>
              </w:rPr>
              <w:t>Incomum</w:t>
            </w:r>
          </w:p>
        </w:tc>
        <w:tc>
          <w:tcPr>
            <w:tcW w:w="1961" w:type="dxa"/>
          </w:tcPr>
          <w:p w14:paraId="22882143" w14:textId="77777777" w:rsidR="00FE6AD1" w:rsidRDefault="00000000">
            <w:pPr>
              <w:pStyle w:val="TableParagraph"/>
              <w:rPr>
                <w:sz w:val="20"/>
              </w:rPr>
            </w:pPr>
            <w:r>
              <w:rPr>
                <w:spacing w:val="-2"/>
                <w:sz w:val="20"/>
              </w:rPr>
              <w:t>Comum</w:t>
            </w:r>
          </w:p>
        </w:tc>
        <w:tc>
          <w:tcPr>
            <w:tcW w:w="1879" w:type="dxa"/>
          </w:tcPr>
          <w:p w14:paraId="5B70C874" w14:textId="77777777" w:rsidR="00FE6AD1" w:rsidRDefault="00000000">
            <w:pPr>
              <w:pStyle w:val="TableParagraph"/>
              <w:ind w:left="112"/>
              <w:rPr>
                <w:sz w:val="20"/>
              </w:rPr>
            </w:pPr>
            <w:r>
              <w:rPr>
                <w:spacing w:val="-2"/>
                <w:sz w:val="20"/>
              </w:rPr>
              <w:t>Incomum</w:t>
            </w:r>
          </w:p>
        </w:tc>
        <w:tc>
          <w:tcPr>
            <w:tcW w:w="1584" w:type="dxa"/>
          </w:tcPr>
          <w:p w14:paraId="10C6DE10" w14:textId="77777777" w:rsidR="00FE6AD1" w:rsidRDefault="00000000">
            <w:pPr>
              <w:pStyle w:val="TableParagraph"/>
              <w:rPr>
                <w:sz w:val="20"/>
              </w:rPr>
            </w:pPr>
            <w:r>
              <w:rPr>
                <w:spacing w:val="-2"/>
                <w:sz w:val="20"/>
              </w:rPr>
              <w:t>Incomum</w:t>
            </w:r>
          </w:p>
        </w:tc>
      </w:tr>
      <w:tr w:rsidR="00FE6AD1" w14:paraId="2144F913" w14:textId="77777777">
        <w:trPr>
          <w:trHeight w:val="251"/>
        </w:trPr>
        <w:tc>
          <w:tcPr>
            <w:tcW w:w="2045" w:type="dxa"/>
          </w:tcPr>
          <w:p w14:paraId="4FD82E96" w14:textId="77777777" w:rsidR="00FE6AD1" w:rsidRDefault="00000000">
            <w:pPr>
              <w:pStyle w:val="TableParagraph"/>
              <w:spacing w:line="228" w:lineRule="exact"/>
              <w:rPr>
                <w:sz w:val="20"/>
              </w:rPr>
            </w:pPr>
            <w:r>
              <w:rPr>
                <w:spacing w:val="-2"/>
                <w:sz w:val="20"/>
              </w:rPr>
              <w:t>Tique</w:t>
            </w:r>
          </w:p>
        </w:tc>
        <w:tc>
          <w:tcPr>
            <w:tcW w:w="1877" w:type="dxa"/>
          </w:tcPr>
          <w:p w14:paraId="3380077C" w14:textId="77777777" w:rsidR="00FE6AD1" w:rsidRDefault="00000000">
            <w:pPr>
              <w:pStyle w:val="TableParagraph"/>
              <w:spacing w:line="228" w:lineRule="exact"/>
              <w:rPr>
                <w:sz w:val="20"/>
              </w:rPr>
            </w:pPr>
            <w:r>
              <w:rPr>
                <w:spacing w:val="-2"/>
                <w:sz w:val="20"/>
              </w:rPr>
              <w:t>Incomum</w:t>
            </w:r>
          </w:p>
        </w:tc>
        <w:tc>
          <w:tcPr>
            <w:tcW w:w="1961" w:type="dxa"/>
          </w:tcPr>
          <w:p w14:paraId="51ABF577" w14:textId="77777777" w:rsidR="00FE6AD1" w:rsidRDefault="00000000">
            <w:pPr>
              <w:pStyle w:val="TableParagraph"/>
              <w:spacing w:line="228" w:lineRule="exact"/>
              <w:rPr>
                <w:sz w:val="20"/>
              </w:rPr>
            </w:pPr>
            <w:r>
              <w:rPr>
                <w:spacing w:val="-2"/>
                <w:sz w:val="20"/>
              </w:rPr>
              <w:t>Incomum</w:t>
            </w:r>
          </w:p>
        </w:tc>
        <w:tc>
          <w:tcPr>
            <w:tcW w:w="1879" w:type="dxa"/>
          </w:tcPr>
          <w:p w14:paraId="4CF4B2C4" w14:textId="77777777" w:rsidR="00FE6AD1" w:rsidRDefault="00000000">
            <w:pPr>
              <w:pStyle w:val="TableParagraph"/>
              <w:spacing w:line="228" w:lineRule="exact"/>
              <w:ind w:left="112"/>
              <w:rPr>
                <w:sz w:val="20"/>
              </w:rPr>
            </w:pPr>
            <w:r>
              <w:rPr>
                <w:spacing w:val="-2"/>
                <w:sz w:val="20"/>
              </w:rPr>
              <w:t>Comum</w:t>
            </w:r>
          </w:p>
        </w:tc>
        <w:tc>
          <w:tcPr>
            <w:tcW w:w="1584" w:type="dxa"/>
          </w:tcPr>
          <w:p w14:paraId="627AEF8E" w14:textId="77777777" w:rsidR="00FE6AD1" w:rsidRDefault="00000000">
            <w:pPr>
              <w:pStyle w:val="TableParagraph"/>
              <w:spacing w:line="228" w:lineRule="exact"/>
              <w:rPr>
                <w:sz w:val="20"/>
              </w:rPr>
            </w:pPr>
            <w:r>
              <w:rPr>
                <w:spacing w:val="-2"/>
                <w:sz w:val="20"/>
              </w:rPr>
              <w:t>Incomum</w:t>
            </w:r>
          </w:p>
        </w:tc>
      </w:tr>
      <w:tr w:rsidR="00FE6AD1" w14:paraId="1D1B50AC" w14:textId="77777777">
        <w:trPr>
          <w:trHeight w:val="252"/>
        </w:trPr>
        <w:tc>
          <w:tcPr>
            <w:tcW w:w="2045" w:type="dxa"/>
          </w:tcPr>
          <w:p w14:paraId="6E140340" w14:textId="77777777" w:rsidR="00FE6AD1" w:rsidRDefault="00000000">
            <w:pPr>
              <w:pStyle w:val="TableParagraph"/>
              <w:rPr>
                <w:sz w:val="20"/>
              </w:rPr>
            </w:pPr>
            <w:r>
              <w:rPr>
                <w:sz w:val="20"/>
              </w:rPr>
              <w:t>Labilidade</w:t>
            </w:r>
            <w:r>
              <w:rPr>
                <w:spacing w:val="-8"/>
                <w:sz w:val="20"/>
              </w:rPr>
              <w:t xml:space="preserve"> </w:t>
            </w:r>
            <w:r>
              <w:rPr>
                <w:spacing w:val="-2"/>
                <w:sz w:val="20"/>
              </w:rPr>
              <w:t>emocional</w:t>
            </w:r>
          </w:p>
        </w:tc>
        <w:tc>
          <w:tcPr>
            <w:tcW w:w="1877" w:type="dxa"/>
          </w:tcPr>
          <w:p w14:paraId="10CD94AE" w14:textId="77777777" w:rsidR="00FE6AD1" w:rsidRDefault="00000000">
            <w:pPr>
              <w:pStyle w:val="TableParagraph"/>
              <w:rPr>
                <w:sz w:val="20"/>
              </w:rPr>
            </w:pPr>
            <w:r>
              <w:rPr>
                <w:spacing w:val="-2"/>
                <w:sz w:val="20"/>
              </w:rPr>
              <w:t>Comum</w:t>
            </w:r>
          </w:p>
        </w:tc>
        <w:tc>
          <w:tcPr>
            <w:tcW w:w="1961" w:type="dxa"/>
          </w:tcPr>
          <w:p w14:paraId="39CD9660" w14:textId="77777777" w:rsidR="00FE6AD1" w:rsidRDefault="00000000">
            <w:pPr>
              <w:pStyle w:val="TableParagraph"/>
              <w:rPr>
                <w:sz w:val="20"/>
              </w:rPr>
            </w:pPr>
            <w:r>
              <w:rPr>
                <w:spacing w:val="-2"/>
                <w:sz w:val="20"/>
              </w:rPr>
              <w:t>Incomum</w:t>
            </w:r>
          </w:p>
        </w:tc>
        <w:tc>
          <w:tcPr>
            <w:tcW w:w="1879" w:type="dxa"/>
          </w:tcPr>
          <w:p w14:paraId="1F0EBF70" w14:textId="77777777" w:rsidR="00FE6AD1" w:rsidRDefault="00000000">
            <w:pPr>
              <w:pStyle w:val="TableParagraph"/>
              <w:ind w:left="112"/>
              <w:rPr>
                <w:sz w:val="20"/>
              </w:rPr>
            </w:pPr>
            <w:r>
              <w:rPr>
                <w:spacing w:val="-2"/>
                <w:sz w:val="20"/>
              </w:rPr>
              <w:t>Comum</w:t>
            </w:r>
          </w:p>
        </w:tc>
        <w:tc>
          <w:tcPr>
            <w:tcW w:w="1584" w:type="dxa"/>
          </w:tcPr>
          <w:p w14:paraId="13D2E802" w14:textId="77777777" w:rsidR="00FE6AD1" w:rsidRDefault="00000000">
            <w:pPr>
              <w:pStyle w:val="TableParagraph"/>
              <w:rPr>
                <w:sz w:val="20"/>
              </w:rPr>
            </w:pPr>
            <w:r>
              <w:rPr>
                <w:spacing w:val="-2"/>
                <w:sz w:val="20"/>
              </w:rPr>
              <w:t>Comum</w:t>
            </w:r>
          </w:p>
        </w:tc>
      </w:tr>
      <w:tr w:rsidR="00FE6AD1" w14:paraId="755426C6" w14:textId="77777777">
        <w:trPr>
          <w:trHeight w:val="250"/>
        </w:trPr>
        <w:tc>
          <w:tcPr>
            <w:tcW w:w="2045" w:type="dxa"/>
          </w:tcPr>
          <w:p w14:paraId="3BF295F3" w14:textId="77777777" w:rsidR="00FE6AD1" w:rsidRDefault="00000000">
            <w:pPr>
              <w:pStyle w:val="TableParagraph"/>
              <w:rPr>
                <w:sz w:val="20"/>
              </w:rPr>
            </w:pPr>
            <w:r>
              <w:rPr>
                <w:spacing w:val="-2"/>
                <w:sz w:val="20"/>
              </w:rPr>
              <w:t>Disforia</w:t>
            </w:r>
          </w:p>
        </w:tc>
        <w:tc>
          <w:tcPr>
            <w:tcW w:w="1877" w:type="dxa"/>
          </w:tcPr>
          <w:p w14:paraId="646F5F58" w14:textId="77777777" w:rsidR="00FE6AD1" w:rsidRDefault="00000000">
            <w:pPr>
              <w:pStyle w:val="TableParagraph"/>
              <w:rPr>
                <w:sz w:val="20"/>
              </w:rPr>
            </w:pPr>
            <w:r>
              <w:rPr>
                <w:spacing w:val="-2"/>
                <w:sz w:val="20"/>
              </w:rPr>
              <w:t>Incomum</w:t>
            </w:r>
          </w:p>
        </w:tc>
        <w:tc>
          <w:tcPr>
            <w:tcW w:w="1961" w:type="dxa"/>
          </w:tcPr>
          <w:p w14:paraId="1FA9AB88" w14:textId="77777777" w:rsidR="00FE6AD1" w:rsidRDefault="00000000">
            <w:pPr>
              <w:pStyle w:val="TableParagraph"/>
              <w:rPr>
                <w:sz w:val="20"/>
              </w:rPr>
            </w:pPr>
            <w:r>
              <w:rPr>
                <w:spacing w:val="-2"/>
                <w:sz w:val="20"/>
              </w:rPr>
              <w:t>Incomum</w:t>
            </w:r>
          </w:p>
        </w:tc>
        <w:tc>
          <w:tcPr>
            <w:tcW w:w="1879" w:type="dxa"/>
          </w:tcPr>
          <w:p w14:paraId="4B263DD9" w14:textId="77777777" w:rsidR="00FE6AD1" w:rsidRDefault="00000000">
            <w:pPr>
              <w:pStyle w:val="TableParagraph"/>
              <w:ind w:left="112"/>
              <w:rPr>
                <w:sz w:val="20"/>
              </w:rPr>
            </w:pPr>
            <w:r>
              <w:rPr>
                <w:spacing w:val="-2"/>
                <w:sz w:val="20"/>
              </w:rPr>
              <w:t>Incomum</w:t>
            </w:r>
          </w:p>
        </w:tc>
        <w:tc>
          <w:tcPr>
            <w:tcW w:w="1584" w:type="dxa"/>
          </w:tcPr>
          <w:p w14:paraId="151F8593" w14:textId="77777777" w:rsidR="00FE6AD1" w:rsidRDefault="00000000">
            <w:pPr>
              <w:pStyle w:val="TableParagraph"/>
              <w:rPr>
                <w:sz w:val="20"/>
              </w:rPr>
            </w:pPr>
            <w:r>
              <w:rPr>
                <w:spacing w:val="-2"/>
                <w:sz w:val="20"/>
              </w:rPr>
              <w:t>Incomum</w:t>
            </w:r>
          </w:p>
        </w:tc>
      </w:tr>
      <w:tr w:rsidR="00FE6AD1" w14:paraId="6E6717FA" w14:textId="77777777">
        <w:trPr>
          <w:trHeight w:val="506"/>
        </w:trPr>
        <w:tc>
          <w:tcPr>
            <w:tcW w:w="2045" w:type="dxa"/>
          </w:tcPr>
          <w:p w14:paraId="386079FC" w14:textId="77777777" w:rsidR="00FE6AD1" w:rsidRDefault="00000000">
            <w:pPr>
              <w:pStyle w:val="TableParagraph"/>
              <w:spacing w:line="240" w:lineRule="auto"/>
              <w:rPr>
                <w:sz w:val="20"/>
              </w:rPr>
            </w:pPr>
            <w:r>
              <w:rPr>
                <w:spacing w:val="-2"/>
                <w:sz w:val="20"/>
              </w:rPr>
              <w:t>Euforia</w:t>
            </w:r>
          </w:p>
        </w:tc>
        <w:tc>
          <w:tcPr>
            <w:tcW w:w="1877" w:type="dxa"/>
          </w:tcPr>
          <w:p w14:paraId="68347C5B" w14:textId="77777777" w:rsidR="00FE6AD1" w:rsidRDefault="00000000">
            <w:pPr>
              <w:pStyle w:val="TableParagraph"/>
              <w:spacing w:line="240" w:lineRule="auto"/>
              <w:rPr>
                <w:sz w:val="20"/>
              </w:rPr>
            </w:pPr>
            <w:r>
              <w:rPr>
                <w:spacing w:val="-2"/>
                <w:sz w:val="20"/>
              </w:rPr>
              <w:t>Incomum</w:t>
            </w:r>
          </w:p>
        </w:tc>
        <w:tc>
          <w:tcPr>
            <w:tcW w:w="1961" w:type="dxa"/>
          </w:tcPr>
          <w:p w14:paraId="409397A9" w14:textId="77777777" w:rsidR="00FE6AD1" w:rsidRDefault="00000000">
            <w:pPr>
              <w:pStyle w:val="TableParagraph"/>
              <w:spacing w:line="240" w:lineRule="auto"/>
              <w:rPr>
                <w:sz w:val="20"/>
              </w:rPr>
            </w:pPr>
            <w:r>
              <w:rPr>
                <w:spacing w:val="-2"/>
                <w:sz w:val="20"/>
              </w:rPr>
              <w:t>Incomum</w:t>
            </w:r>
          </w:p>
        </w:tc>
        <w:tc>
          <w:tcPr>
            <w:tcW w:w="1879" w:type="dxa"/>
          </w:tcPr>
          <w:p w14:paraId="792DF7BF" w14:textId="77777777" w:rsidR="00FE6AD1" w:rsidRDefault="00000000">
            <w:pPr>
              <w:pStyle w:val="TableParagraph"/>
              <w:spacing w:line="240" w:lineRule="auto"/>
              <w:ind w:left="112"/>
              <w:rPr>
                <w:sz w:val="20"/>
              </w:rPr>
            </w:pPr>
            <w:r>
              <w:rPr>
                <w:sz w:val="20"/>
              </w:rPr>
              <w:t>Incidência</w:t>
            </w:r>
            <w:r>
              <w:rPr>
                <w:spacing w:val="-7"/>
                <w:sz w:val="20"/>
              </w:rPr>
              <w:t xml:space="preserve"> </w:t>
            </w:r>
            <w:r>
              <w:rPr>
                <w:spacing w:val="-5"/>
                <w:sz w:val="20"/>
              </w:rPr>
              <w:t>não</w:t>
            </w:r>
          </w:p>
          <w:p w14:paraId="738653EB" w14:textId="77777777" w:rsidR="00FE6AD1" w:rsidRDefault="00000000">
            <w:pPr>
              <w:pStyle w:val="TableParagraph"/>
              <w:spacing w:before="21" w:line="240" w:lineRule="auto"/>
              <w:ind w:left="112"/>
              <w:rPr>
                <w:sz w:val="20"/>
              </w:rPr>
            </w:pPr>
            <w:r>
              <w:rPr>
                <w:spacing w:val="-2"/>
                <w:sz w:val="20"/>
              </w:rPr>
              <w:t>conhecida</w:t>
            </w:r>
          </w:p>
        </w:tc>
        <w:tc>
          <w:tcPr>
            <w:tcW w:w="1584" w:type="dxa"/>
          </w:tcPr>
          <w:p w14:paraId="034E5031" w14:textId="77777777" w:rsidR="00FE6AD1" w:rsidRDefault="00000000">
            <w:pPr>
              <w:pStyle w:val="TableParagraph"/>
              <w:spacing w:line="240" w:lineRule="auto"/>
              <w:rPr>
                <w:sz w:val="20"/>
              </w:rPr>
            </w:pPr>
            <w:r>
              <w:rPr>
                <w:spacing w:val="-2"/>
                <w:sz w:val="20"/>
              </w:rPr>
              <w:t>Incomum</w:t>
            </w:r>
          </w:p>
        </w:tc>
      </w:tr>
      <w:tr w:rsidR="00FE6AD1" w14:paraId="70ACD989" w14:textId="77777777">
        <w:trPr>
          <w:trHeight w:val="505"/>
        </w:trPr>
        <w:tc>
          <w:tcPr>
            <w:tcW w:w="2045" w:type="dxa"/>
          </w:tcPr>
          <w:p w14:paraId="040FCA29" w14:textId="77777777" w:rsidR="00FE6AD1" w:rsidRDefault="00000000">
            <w:pPr>
              <w:pStyle w:val="TableParagraph"/>
              <w:spacing w:line="240" w:lineRule="auto"/>
              <w:rPr>
                <w:sz w:val="20"/>
              </w:rPr>
            </w:pPr>
            <w:r>
              <w:rPr>
                <w:spacing w:val="-2"/>
                <w:sz w:val="20"/>
              </w:rPr>
              <w:t>Hiperatividade</w:t>
            </w:r>
          </w:p>
          <w:p w14:paraId="6CCB4682" w14:textId="77777777" w:rsidR="00FE6AD1" w:rsidRDefault="00000000">
            <w:pPr>
              <w:pStyle w:val="TableParagraph"/>
              <w:spacing w:before="21" w:line="240" w:lineRule="auto"/>
              <w:rPr>
                <w:sz w:val="20"/>
              </w:rPr>
            </w:pPr>
            <w:r>
              <w:rPr>
                <w:spacing w:val="-2"/>
                <w:sz w:val="20"/>
              </w:rPr>
              <w:t>psicomotora</w:t>
            </w:r>
          </w:p>
        </w:tc>
        <w:tc>
          <w:tcPr>
            <w:tcW w:w="1877" w:type="dxa"/>
          </w:tcPr>
          <w:p w14:paraId="4D5CCB3B" w14:textId="77777777" w:rsidR="00FE6AD1" w:rsidRDefault="00000000">
            <w:pPr>
              <w:pStyle w:val="TableParagraph"/>
              <w:spacing w:line="240" w:lineRule="auto"/>
              <w:rPr>
                <w:sz w:val="20"/>
              </w:rPr>
            </w:pPr>
            <w:r>
              <w:rPr>
                <w:spacing w:val="-2"/>
                <w:sz w:val="20"/>
              </w:rPr>
              <w:t>Comum</w:t>
            </w:r>
          </w:p>
        </w:tc>
        <w:tc>
          <w:tcPr>
            <w:tcW w:w="1961" w:type="dxa"/>
          </w:tcPr>
          <w:p w14:paraId="7BED86BF" w14:textId="77777777" w:rsidR="00FE6AD1" w:rsidRDefault="00000000">
            <w:pPr>
              <w:pStyle w:val="TableParagraph"/>
              <w:spacing w:line="240" w:lineRule="auto"/>
              <w:rPr>
                <w:sz w:val="20"/>
              </w:rPr>
            </w:pPr>
            <w:r>
              <w:rPr>
                <w:spacing w:val="-2"/>
                <w:sz w:val="20"/>
              </w:rPr>
              <w:t>Incomum</w:t>
            </w:r>
          </w:p>
        </w:tc>
        <w:tc>
          <w:tcPr>
            <w:tcW w:w="1879" w:type="dxa"/>
          </w:tcPr>
          <w:p w14:paraId="6257584D" w14:textId="77777777" w:rsidR="00FE6AD1" w:rsidRDefault="00000000">
            <w:pPr>
              <w:pStyle w:val="TableParagraph"/>
              <w:spacing w:line="240" w:lineRule="auto"/>
              <w:ind w:left="112"/>
              <w:rPr>
                <w:sz w:val="20"/>
              </w:rPr>
            </w:pPr>
            <w:r>
              <w:rPr>
                <w:spacing w:val="-2"/>
                <w:sz w:val="20"/>
              </w:rPr>
              <w:t>Incomum</w:t>
            </w:r>
          </w:p>
        </w:tc>
        <w:tc>
          <w:tcPr>
            <w:tcW w:w="1584" w:type="dxa"/>
          </w:tcPr>
          <w:p w14:paraId="4BE3792F" w14:textId="77777777" w:rsidR="00FE6AD1" w:rsidRDefault="00000000">
            <w:pPr>
              <w:pStyle w:val="TableParagraph"/>
              <w:spacing w:line="240" w:lineRule="auto"/>
              <w:rPr>
                <w:sz w:val="20"/>
              </w:rPr>
            </w:pPr>
            <w:r>
              <w:rPr>
                <w:spacing w:val="-2"/>
                <w:sz w:val="20"/>
              </w:rPr>
              <w:t>Incomum</w:t>
            </w:r>
          </w:p>
        </w:tc>
      </w:tr>
      <w:tr w:rsidR="00FE6AD1" w14:paraId="6B8D86B1" w14:textId="77777777">
        <w:trPr>
          <w:trHeight w:val="254"/>
        </w:trPr>
        <w:tc>
          <w:tcPr>
            <w:tcW w:w="2045" w:type="dxa"/>
          </w:tcPr>
          <w:p w14:paraId="32225854" w14:textId="77777777" w:rsidR="00FE6AD1" w:rsidRDefault="00000000">
            <w:pPr>
              <w:pStyle w:val="TableParagraph"/>
              <w:spacing w:line="229" w:lineRule="exact"/>
              <w:rPr>
                <w:sz w:val="20"/>
              </w:rPr>
            </w:pPr>
            <w:r>
              <w:rPr>
                <w:spacing w:val="-2"/>
                <w:sz w:val="20"/>
              </w:rPr>
              <w:t>Bruxismo</w:t>
            </w:r>
          </w:p>
        </w:tc>
        <w:tc>
          <w:tcPr>
            <w:tcW w:w="1877" w:type="dxa"/>
          </w:tcPr>
          <w:p w14:paraId="6AA35638" w14:textId="77777777" w:rsidR="00FE6AD1" w:rsidRDefault="00000000">
            <w:pPr>
              <w:pStyle w:val="TableParagraph"/>
              <w:spacing w:line="229" w:lineRule="exact"/>
              <w:rPr>
                <w:sz w:val="20"/>
              </w:rPr>
            </w:pPr>
            <w:r>
              <w:rPr>
                <w:spacing w:val="-2"/>
                <w:sz w:val="20"/>
              </w:rPr>
              <w:t>Comum</w:t>
            </w:r>
          </w:p>
        </w:tc>
        <w:tc>
          <w:tcPr>
            <w:tcW w:w="1961" w:type="dxa"/>
          </w:tcPr>
          <w:p w14:paraId="172F9C08" w14:textId="77777777" w:rsidR="00FE6AD1" w:rsidRDefault="00000000">
            <w:pPr>
              <w:pStyle w:val="TableParagraph"/>
              <w:spacing w:line="229" w:lineRule="exact"/>
              <w:rPr>
                <w:sz w:val="20"/>
              </w:rPr>
            </w:pPr>
            <w:r>
              <w:rPr>
                <w:spacing w:val="-2"/>
                <w:sz w:val="20"/>
              </w:rPr>
              <w:t>Incomum</w:t>
            </w:r>
          </w:p>
        </w:tc>
        <w:tc>
          <w:tcPr>
            <w:tcW w:w="1879" w:type="dxa"/>
          </w:tcPr>
          <w:p w14:paraId="188191C9" w14:textId="77777777" w:rsidR="00FE6AD1" w:rsidRDefault="00000000">
            <w:pPr>
              <w:pStyle w:val="TableParagraph"/>
              <w:spacing w:line="229" w:lineRule="exact"/>
              <w:ind w:left="112"/>
              <w:rPr>
                <w:sz w:val="20"/>
              </w:rPr>
            </w:pPr>
            <w:r>
              <w:rPr>
                <w:spacing w:val="-2"/>
                <w:sz w:val="20"/>
              </w:rPr>
              <w:t>Incomum</w:t>
            </w:r>
          </w:p>
        </w:tc>
        <w:tc>
          <w:tcPr>
            <w:tcW w:w="1584" w:type="dxa"/>
          </w:tcPr>
          <w:p w14:paraId="3DC28C4F" w14:textId="77777777" w:rsidR="00FE6AD1" w:rsidRDefault="00000000">
            <w:pPr>
              <w:pStyle w:val="TableParagraph"/>
              <w:spacing w:line="229" w:lineRule="exact"/>
              <w:rPr>
                <w:sz w:val="20"/>
              </w:rPr>
            </w:pPr>
            <w:r>
              <w:rPr>
                <w:spacing w:val="-2"/>
                <w:sz w:val="20"/>
              </w:rPr>
              <w:t>Comum</w:t>
            </w:r>
          </w:p>
        </w:tc>
      </w:tr>
      <w:tr w:rsidR="00FE6AD1" w14:paraId="2A3555AD" w14:textId="77777777">
        <w:trPr>
          <w:trHeight w:val="252"/>
        </w:trPr>
        <w:tc>
          <w:tcPr>
            <w:tcW w:w="2045" w:type="dxa"/>
          </w:tcPr>
          <w:p w14:paraId="2F7525E5" w14:textId="77777777" w:rsidR="00FE6AD1" w:rsidRDefault="00000000">
            <w:pPr>
              <w:pStyle w:val="TableParagraph"/>
              <w:rPr>
                <w:sz w:val="20"/>
              </w:rPr>
            </w:pPr>
            <w:r>
              <w:rPr>
                <w:spacing w:val="-2"/>
                <w:sz w:val="20"/>
              </w:rPr>
              <w:t>Dermatilomania</w:t>
            </w:r>
          </w:p>
        </w:tc>
        <w:tc>
          <w:tcPr>
            <w:tcW w:w="1877" w:type="dxa"/>
          </w:tcPr>
          <w:p w14:paraId="3C3B83C1" w14:textId="77777777" w:rsidR="00FE6AD1" w:rsidRDefault="00000000">
            <w:pPr>
              <w:pStyle w:val="TableParagraph"/>
              <w:rPr>
                <w:sz w:val="20"/>
              </w:rPr>
            </w:pPr>
            <w:r>
              <w:rPr>
                <w:spacing w:val="-2"/>
                <w:sz w:val="20"/>
              </w:rPr>
              <w:t>Incomum</w:t>
            </w:r>
          </w:p>
        </w:tc>
        <w:tc>
          <w:tcPr>
            <w:tcW w:w="1961" w:type="dxa"/>
          </w:tcPr>
          <w:p w14:paraId="523A5A7B" w14:textId="77777777" w:rsidR="00FE6AD1" w:rsidRDefault="00000000">
            <w:pPr>
              <w:pStyle w:val="TableParagraph"/>
              <w:rPr>
                <w:sz w:val="20"/>
              </w:rPr>
            </w:pPr>
            <w:r>
              <w:rPr>
                <w:spacing w:val="-2"/>
                <w:sz w:val="20"/>
              </w:rPr>
              <w:t>Incomum</w:t>
            </w:r>
          </w:p>
        </w:tc>
        <w:tc>
          <w:tcPr>
            <w:tcW w:w="1879" w:type="dxa"/>
          </w:tcPr>
          <w:p w14:paraId="23ADF295" w14:textId="77777777" w:rsidR="00FE6AD1" w:rsidRDefault="00000000">
            <w:pPr>
              <w:pStyle w:val="TableParagraph"/>
              <w:ind w:left="112"/>
              <w:rPr>
                <w:sz w:val="20"/>
              </w:rPr>
            </w:pPr>
            <w:r>
              <w:rPr>
                <w:spacing w:val="-2"/>
                <w:sz w:val="20"/>
              </w:rPr>
              <w:t>Incomum</w:t>
            </w:r>
          </w:p>
        </w:tc>
        <w:tc>
          <w:tcPr>
            <w:tcW w:w="1584" w:type="dxa"/>
          </w:tcPr>
          <w:p w14:paraId="6340060F" w14:textId="77777777" w:rsidR="00FE6AD1" w:rsidRDefault="00000000">
            <w:pPr>
              <w:pStyle w:val="TableParagraph"/>
              <w:rPr>
                <w:sz w:val="20"/>
              </w:rPr>
            </w:pPr>
            <w:r>
              <w:rPr>
                <w:spacing w:val="-2"/>
                <w:sz w:val="20"/>
              </w:rPr>
              <w:t>Incomum</w:t>
            </w:r>
          </w:p>
        </w:tc>
      </w:tr>
      <w:tr w:rsidR="00FE6AD1" w14:paraId="2EA58184" w14:textId="77777777">
        <w:trPr>
          <w:trHeight w:val="504"/>
        </w:trPr>
        <w:tc>
          <w:tcPr>
            <w:tcW w:w="2045" w:type="dxa"/>
          </w:tcPr>
          <w:p w14:paraId="5B249AB9" w14:textId="77777777" w:rsidR="00FE6AD1" w:rsidRDefault="00000000">
            <w:pPr>
              <w:pStyle w:val="TableParagraph"/>
              <w:rPr>
                <w:sz w:val="20"/>
              </w:rPr>
            </w:pPr>
            <w:r>
              <w:rPr>
                <w:sz w:val="20"/>
              </w:rPr>
              <w:t>Episódios</w:t>
            </w:r>
            <w:r>
              <w:rPr>
                <w:spacing w:val="-7"/>
                <w:sz w:val="20"/>
              </w:rPr>
              <w:t xml:space="preserve"> </w:t>
            </w:r>
            <w:r>
              <w:rPr>
                <w:spacing w:val="-2"/>
                <w:sz w:val="20"/>
              </w:rPr>
              <w:t>psicóticos</w:t>
            </w:r>
          </w:p>
        </w:tc>
        <w:tc>
          <w:tcPr>
            <w:tcW w:w="1877" w:type="dxa"/>
          </w:tcPr>
          <w:p w14:paraId="265092FC"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7C2396F9" w14:textId="77777777" w:rsidR="00FE6AD1" w:rsidRDefault="00000000">
            <w:pPr>
              <w:pStyle w:val="TableParagraph"/>
              <w:spacing w:before="22" w:line="240" w:lineRule="auto"/>
              <w:rPr>
                <w:sz w:val="20"/>
              </w:rPr>
            </w:pPr>
            <w:r>
              <w:rPr>
                <w:spacing w:val="-2"/>
                <w:sz w:val="20"/>
              </w:rPr>
              <w:t>conhecida</w:t>
            </w:r>
          </w:p>
        </w:tc>
        <w:tc>
          <w:tcPr>
            <w:tcW w:w="1961" w:type="dxa"/>
          </w:tcPr>
          <w:p w14:paraId="7C63CEF5"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1C077AA0" w14:textId="77777777" w:rsidR="00FE6AD1" w:rsidRDefault="00000000">
            <w:pPr>
              <w:pStyle w:val="TableParagraph"/>
              <w:spacing w:before="22" w:line="240" w:lineRule="auto"/>
              <w:rPr>
                <w:sz w:val="20"/>
              </w:rPr>
            </w:pPr>
            <w:r>
              <w:rPr>
                <w:spacing w:val="-2"/>
                <w:sz w:val="20"/>
              </w:rPr>
              <w:t>Conhecida</w:t>
            </w:r>
          </w:p>
        </w:tc>
        <w:tc>
          <w:tcPr>
            <w:tcW w:w="1879" w:type="dxa"/>
          </w:tcPr>
          <w:p w14:paraId="65F81C12" w14:textId="77777777" w:rsidR="00FE6AD1" w:rsidRDefault="00000000">
            <w:pPr>
              <w:pStyle w:val="TableParagraph"/>
              <w:ind w:left="112"/>
              <w:rPr>
                <w:sz w:val="20"/>
              </w:rPr>
            </w:pPr>
            <w:r>
              <w:rPr>
                <w:sz w:val="20"/>
              </w:rPr>
              <w:t>Incidência</w:t>
            </w:r>
            <w:r>
              <w:rPr>
                <w:spacing w:val="-7"/>
                <w:sz w:val="20"/>
              </w:rPr>
              <w:t xml:space="preserve"> </w:t>
            </w:r>
            <w:r>
              <w:rPr>
                <w:spacing w:val="-5"/>
                <w:sz w:val="20"/>
              </w:rPr>
              <w:t>não</w:t>
            </w:r>
          </w:p>
          <w:p w14:paraId="7A59D778" w14:textId="77777777" w:rsidR="00FE6AD1" w:rsidRDefault="00000000">
            <w:pPr>
              <w:pStyle w:val="TableParagraph"/>
              <w:spacing w:before="22" w:line="240" w:lineRule="auto"/>
              <w:ind w:left="112"/>
              <w:rPr>
                <w:sz w:val="20"/>
              </w:rPr>
            </w:pPr>
            <w:r>
              <w:rPr>
                <w:spacing w:val="-2"/>
                <w:sz w:val="20"/>
              </w:rPr>
              <w:t>conhecida</w:t>
            </w:r>
          </w:p>
        </w:tc>
        <w:tc>
          <w:tcPr>
            <w:tcW w:w="1584" w:type="dxa"/>
          </w:tcPr>
          <w:p w14:paraId="63AC1D3D"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5CEA96BC" w14:textId="77777777" w:rsidR="00FE6AD1" w:rsidRDefault="00000000">
            <w:pPr>
              <w:pStyle w:val="TableParagraph"/>
              <w:spacing w:before="22" w:line="240" w:lineRule="auto"/>
              <w:rPr>
                <w:sz w:val="20"/>
              </w:rPr>
            </w:pPr>
            <w:r>
              <w:rPr>
                <w:spacing w:val="-2"/>
                <w:sz w:val="20"/>
              </w:rPr>
              <w:t>conhecida</w:t>
            </w:r>
          </w:p>
        </w:tc>
      </w:tr>
      <w:tr w:rsidR="00FE6AD1" w14:paraId="6BB21A41" w14:textId="77777777">
        <w:trPr>
          <w:trHeight w:val="250"/>
        </w:trPr>
        <w:tc>
          <w:tcPr>
            <w:tcW w:w="2045" w:type="dxa"/>
          </w:tcPr>
          <w:p w14:paraId="1E6668EA" w14:textId="77777777" w:rsidR="00FE6AD1" w:rsidRDefault="00000000">
            <w:pPr>
              <w:pStyle w:val="TableParagraph"/>
              <w:rPr>
                <w:sz w:val="20"/>
              </w:rPr>
            </w:pPr>
            <w:r>
              <w:rPr>
                <w:spacing w:val="-4"/>
                <w:sz w:val="20"/>
              </w:rPr>
              <w:t>Mania</w:t>
            </w:r>
          </w:p>
        </w:tc>
        <w:tc>
          <w:tcPr>
            <w:tcW w:w="1877" w:type="dxa"/>
          </w:tcPr>
          <w:p w14:paraId="59D3A92E" w14:textId="77777777" w:rsidR="00FE6AD1" w:rsidRDefault="00000000">
            <w:pPr>
              <w:pStyle w:val="TableParagraph"/>
              <w:rPr>
                <w:sz w:val="20"/>
              </w:rPr>
            </w:pPr>
            <w:r>
              <w:rPr>
                <w:spacing w:val="-2"/>
                <w:sz w:val="20"/>
              </w:rPr>
              <w:t>Incomum</w:t>
            </w:r>
          </w:p>
        </w:tc>
        <w:tc>
          <w:tcPr>
            <w:tcW w:w="1961" w:type="dxa"/>
          </w:tcPr>
          <w:p w14:paraId="280E3130" w14:textId="77777777" w:rsidR="00FE6AD1" w:rsidRDefault="00000000">
            <w:pPr>
              <w:pStyle w:val="TableParagraph"/>
              <w:rPr>
                <w:sz w:val="20"/>
              </w:rPr>
            </w:pPr>
            <w:r>
              <w:rPr>
                <w:spacing w:val="-2"/>
                <w:sz w:val="20"/>
              </w:rPr>
              <w:t>Incomum</w:t>
            </w:r>
          </w:p>
        </w:tc>
        <w:tc>
          <w:tcPr>
            <w:tcW w:w="1879" w:type="dxa"/>
          </w:tcPr>
          <w:p w14:paraId="4381D25B" w14:textId="77777777" w:rsidR="00FE6AD1" w:rsidRDefault="00000000">
            <w:pPr>
              <w:pStyle w:val="TableParagraph"/>
              <w:ind w:left="112"/>
              <w:rPr>
                <w:sz w:val="20"/>
              </w:rPr>
            </w:pPr>
            <w:r>
              <w:rPr>
                <w:spacing w:val="-2"/>
                <w:sz w:val="20"/>
              </w:rPr>
              <w:t>Incomum</w:t>
            </w:r>
          </w:p>
        </w:tc>
        <w:tc>
          <w:tcPr>
            <w:tcW w:w="1584" w:type="dxa"/>
          </w:tcPr>
          <w:p w14:paraId="666FD7AE" w14:textId="77777777" w:rsidR="00FE6AD1" w:rsidRDefault="00000000">
            <w:pPr>
              <w:pStyle w:val="TableParagraph"/>
              <w:rPr>
                <w:sz w:val="20"/>
              </w:rPr>
            </w:pPr>
            <w:r>
              <w:rPr>
                <w:spacing w:val="-2"/>
                <w:sz w:val="20"/>
              </w:rPr>
              <w:t>Incomum</w:t>
            </w:r>
          </w:p>
        </w:tc>
      </w:tr>
      <w:tr w:rsidR="00FE6AD1" w14:paraId="3CD49E6B" w14:textId="77777777">
        <w:trPr>
          <w:trHeight w:val="460"/>
        </w:trPr>
        <w:tc>
          <w:tcPr>
            <w:tcW w:w="2045" w:type="dxa"/>
          </w:tcPr>
          <w:p w14:paraId="2AA62CF8" w14:textId="77777777" w:rsidR="00FE6AD1" w:rsidRDefault="00000000">
            <w:pPr>
              <w:pStyle w:val="TableParagraph"/>
              <w:spacing w:line="228" w:lineRule="exact"/>
              <w:rPr>
                <w:sz w:val="20"/>
              </w:rPr>
            </w:pPr>
            <w:r>
              <w:rPr>
                <w:spacing w:val="-2"/>
                <w:sz w:val="20"/>
              </w:rPr>
              <w:t>Alucinação</w:t>
            </w:r>
          </w:p>
        </w:tc>
        <w:tc>
          <w:tcPr>
            <w:tcW w:w="1877" w:type="dxa"/>
          </w:tcPr>
          <w:p w14:paraId="4417FB96" w14:textId="77777777" w:rsidR="00FE6AD1" w:rsidRDefault="00000000">
            <w:pPr>
              <w:pStyle w:val="TableParagraph"/>
              <w:spacing w:line="230" w:lineRule="exact"/>
              <w:ind w:right="577"/>
              <w:rPr>
                <w:sz w:val="20"/>
              </w:rPr>
            </w:pPr>
            <w:r>
              <w:rPr>
                <w:sz w:val="20"/>
              </w:rPr>
              <w:t>Incidência</w:t>
            </w:r>
            <w:r>
              <w:rPr>
                <w:spacing w:val="-13"/>
                <w:sz w:val="20"/>
              </w:rPr>
              <w:t xml:space="preserve"> </w:t>
            </w:r>
            <w:r>
              <w:rPr>
                <w:sz w:val="20"/>
              </w:rPr>
              <w:t xml:space="preserve">não </w:t>
            </w:r>
            <w:r>
              <w:rPr>
                <w:spacing w:val="-2"/>
                <w:sz w:val="20"/>
              </w:rPr>
              <w:t>conhecida</w:t>
            </w:r>
          </w:p>
        </w:tc>
        <w:tc>
          <w:tcPr>
            <w:tcW w:w="1961" w:type="dxa"/>
          </w:tcPr>
          <w:p w14:paraId="671B8CFF" w14:textId="77777777" w:rsidR="00FE6AD1" w:rsidRDefault="00000000">
            <w:pPr>
              <w:pStyle w:val="TableParagraph"/>
              <w:spacing w:line="228" w:lineRule="exact"/>
              <w:rPr>
                <w:sz w:val="20"/>
              </w:rPr>
            </w:pPr>
            <w:r>
              <w:rPr>
                <w:spacing w:val="-2"/>
                <w:sz w:val="20"/>
              </w:rPr>
              <w:t>Incomum</w:t>
            </w:r>
          </w:p>
        </w:tc>
        <w:tc>
          <w:tcPr>
            <w:tcW w:w="1879" w:type="dxa"/>
          </w:tcPr>
          <w:p w14:paraId="26FCF4DF" w14:textId="77777777" w:rsidR="00FE6AD1" w:rsidRDefault="00000000">
            <w:pPr>
              <w:pStyle w:val="TableParagraph"/>
              <w:spacing w:line="228" w:lineRule="exact"/>
              <w:ind w:left="112"/>
              <w:rPr>
                <w:sz w:val="20"/>
              </w:rPr>
            </w:pPr>
            <w:r>
              <w:rPr>
                <w:spacing w:val="-2"/>
                <w:sz w:val="20"/>
              </w:rPr>
              <w:t>Incomum</w:t>
            </w:r>
          </w:p>
        </w:tc>
        <w:tc>
          <w:tcPr>
            <w:tcW w:w="1584" w:type="dxa"/>
          </w:tcPr>
          <w:p w14:paraId="514AC782" w14:textId="77777777" w:rsidR="00FE6AD1" w:rsidRDefault="00000000">
            <w:pPr>
              <w:pStyle w:val="TableParagraph"/>
              <w:spacing w:line="230" w:lineRule="exact"/>
              <w:ind w:right="284"/>
              <w:rPr>
                <w:sz w:val="20"/>
              </w:rPr>
            </w:pPr>
            <w:r>
              <w:rPr>
                <w:sz w:val="20"/>
              </w:rPr>
              <w:t>Incidência</w:t>
            </w:r>
            <w:r>
              <w:rPr>
                <w:spacing w:val="-13"/>
                <w:sz w:val="20"/>
              </w:rPr>
              <w:t xml:space="preserve"> </w:t>
            </w:r>
            <w:r>
              <w:rPr>
                <w:sz w:val="20"/>
              </w:rPr>
              <w:t xml:space="preserve">não </w:t>
            </w:r>
            <w:r>
              <w:rPr>
                <w:spacing w:val="-2"/>
                <w:sz w:val="20"/>
              </w:rPr>
              <w:t>conhecida</w:t>
            </w:r>
          </w:p>
        </w:tc>
      </w:tr>
      <w:tr w:rsidR="00FE6AD1" w14:paraId="33BF07B7" w14:textId="77777777">
        <w:trPr>
          <w:trHeight w:val="481"/>
        </w:trPr>
        <w:tc>
          <w:tcPr>
            <w:tcW w:w="2045" w:type="dxa"/>
          </w:tcPr>
          <w:p w14:paraId="43CE40B1" w14:textId="77777777" w:rsidR="00FE6AD1" w:rsidRDefault="00000000">
            <w:pPr>
              <w:pStyle w:val="TableParagraph"/>
              <w:rPr>
                <w:sz w:val="20"/>
              </w:rPr>
            </w:pPr>
            <w:r>
              <w:rPr>
                <w:spacing w:val="-2"/>
                <w:sz w:val="20"/>
              </w:rPr>
              <w:t>Agressão</w:t>
            </w:r>
          </w:p>
        </w:tc>
        <w:tc>
          <w:tcPr>
            <w:tcW w:w="1877" w:type="dxa"/>
          </w:tcPr>
          <w:p w14:paraId="5A94ADA0"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14D5BF79" w14:textId="77777777" w:rsidR="00FE6AD1" w:rsidRDefault="00000000">
            <w:pPr>
              <w:pStyle w:val="TableParagraph"/>
              <w:spacing w:before="22" w:line="213" w:lineRule="exact"/>
              <w:rPr>
                <w:sz w:val="20"/>
              </w:rPr>
            </w:pPr>
            <w:r>
              <w:rPr>
                <w:spacing w:val="-2"/>
                <w:sz w:val="20"/>
              </w:rPr>
              <w:t>conhecida</w:t>
            </w:r>
          </w:p>
        </w:tc>
        <w:tc>
          <w:tcPr>
            <w:tcW w:w="1961" w:type="dxa"/>
          </w:tcPr>
          <w:p w14:paraId="671F5175" w14:textId="77777777" w:rsidR="00FE6AD1" w:rsidRDefault="00000000">
            <w:pPr>
              <w:pStyle w:val="TableParagraph"/>
              <w:rPr>
                <w:sz w:val="20"/>
              </w:rPr>
            </w:pPr>
            <w:r>
              <w:rPr>
                <w:spacing w:val="-2"/>
                <w:sz w:val="20"/>
              </w:rPr>
              <w:t>Incomum</w:t>
            </w:r>
          </w:p>
        </w:tc>
        <w:tc>
          <w:tcPr>
            <w:tcW w:w="1879" w:type="dxa"/>
          </w:tcPr>
          <w:p w14:paraId="3784E0CD" w14:textId="77777777" w:rsidR="00FE6AD1" w:rsidRDefault="00000000">
            <w:pPr>
              <w:pStyle w:val="TableParagraph"/>
              <w:ind w:left="112"/>
              <w:rPr>
                <w:sz w:val="20"/>
              </w:rPr>
            </w:pPr>
            <w:r>
              <w:rPr>
                <w:spacing w:val="-2"/>
                <w:sz w:val="20"/>
              </w:rPr>
              <w:t>Comum</w:t>
            </w:r>
          </w:p>
        </w:tc>
        <w:tc>
          <w:tcPr>
            <w:tcW w:w="1584" w:type="dxa"/>
          </w:tcPr>
          <w:p w14:paraId="7FB0F681"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42EDB17E" w14:textId="77777777" w:rsidR="00FE6AD1" w:rsidRDefault="00000000">
            <w:pPr>
              <w:pStyle w:val="TableParagraph"/>
              <w:spacing w:before="22" w:line="213" w:lineRule="exact"/>
              <w:rPr>
                <w:sz w:val="20"/>
              </w:rPr>
            </w:pPr>
            <w:r>
              <w:rPr>
                <w:spacing w:val="-2"/>
                <w:sz w:val="20"/>
              </w:rPr>
              <w:t>conhecida</w:t>
            </w:r>
          </w:p>
        </w:tc>
      </w:tr>
    </w:tbl>
    <w:p w14:paraId="4297C242" w14:textId="77777777" w:rsidR="00FE6AD1" w:rsidRDefault="00FE6AD1">
      <w:pPr>
        <w:pStyle w:val="Corpodetexto"/>
        <w:spacing w:before="164"/>
        <w:rPr>
          <w:b/>
        </w:rPr>
      </w:pPr>
    </w:p>
    <w:p w14:paraId="53044274" w14:textId="77777777" w:rsidR="00FE6AD1" w:rsidRDefault="00000000">
      <w:pPr>
        <w:spacing w:after="59"/>
        <w:ind w:left="351"/>
        <w:rPr>
          <w:b/>
          <w:sz w:val="20"/>
        </w:rPr>
      </w:pPr>
      <w:r>
        <w:rPr>
          <w:b/>
          <w:sz w:val="20"/>
        </w:rPr>
        <w:t>Distúrbios</w:t>
      </w:r>
      <w:r>
        <w:rPr>
          <w:b/>
          <w:spacing w:val="-4"/>
          <w:sz w:val="20"/>
        </w:rPr>
        <w:t xml:space="preserve"> </w:t>
      </w:r>
      <w:r>
        <w:rPr>
          <w:b/>
          <w:sz w:val="20"/>
        </w:rPr>
        <w:t>do</w:t>
      </w:r>
      <w:r>
        <w:rPr>
          <w:b/>
          <w:spacing w:val="-5"/>
          <w:sz w:val="20"/>
        </w:rPr>
        <w:t xml:space="preserve"> </w:t>
      </w:r>
      <w:r>
        <w:rPr>
          <w:b/>
          <w:sz w:val="20"/>
        </w:rPr>
        <w:t>Sistema</w:t>
      </w:r>
      <w:r>
        <w:rPr>
          <w:b/>
          <w:spacing w:val="-1"/>
          <w:sz w:val="20"/>
        </w:rPr>
        <w:t xml:space="preserve"> </w:t>
      </w:r>
      <w:r>
        <w:rPr>
          <w:b/>
          <w:spacing w:val="-2"/>
          <w:sz w:val="20"/>
        </w:rPr>
        <w:t>Nervoso</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901"/>
        <w:gridCol w:w="1983"/>
        <w:gridCol w:w="1903"/>
        <w:gridCol w:w="1626"/>
      </w:tblGrid>
      <w:tr w:rsidR="00FE6AD1" w14:paraId="41126DB9" w14:textId="77777777">
        <w:trPr>
          <w:trHeight w:val="251"/>
        </w:trPr>
        <w:tc>
          <w:tcPr>
            <w:tcW w:w="1937" w:type="dxa"/>
          </w:tcPr>
          <w:p w14:paraId="65764C3B" w14:textId="77777777" w:rsidR="00FE6AD1" w:rsidRDefault="00FE6AD1">
            <w:pPr>
              <w:pStyle w:val="TableParagraph"/>
              <w:spacing w:line="240" w:lineRule="auto"/>
              <w:ind w:left="0"/>
              <w:rPr>
                <w:sz w:val="18"/>
              </w:rPr>
            </w:pPr>
          </w:p>
        </w:tc>
        <w:tc>
          <w:tcPr>
            <w:tcW w:w="5787" w:type="dxa"/>
            <w:gridSpan w:val="3"/>
          </w:tcPr>
          <w:p w14:paraId="06576973" w14:textId="77777777" w:rsidR="00FE6AD1" w:rsidRDefault="00000000">
            <w:pPr>
              <w:pStyle w:val="TableParagraph"/>
              <w:spacing w:line="228" w:lineRule="exact"/>
              <w:ind w:left="12"/>
              <w:jc w:val="center"/>
              <w:rPr>
                <w:sz w:val="20"/>
              </w:rPr>
            </w:pPr>
            <w:r>
              <w:rPr>
                <w:spacing w:val="-4"/>
                <w:sz w:val="20"/>
              </w:rPr>
              <w:t>TDAH</w:t>
            </w:r>
          </w:p>
        </w:tc>
        <w:tc>
          <w:tcPr>
            <w:tcW w:w="1626" w:type="dxa"/>
          </w:tcPr>
          <w:p w14:paraId="62751779" w14:textId="77777777" w:rsidR="00FE6AD1" w:rsidRDefault="00000000">
            <w:pPr>
              <w:pStyle w:val="TableParagraph"/>
              <w:spacing w:line="228" w:lineRule="exact"/>
              <w:ind w:left="19" w:right="14"/>
              <w:jc w:val="center"/>
              <w:rPr>
                <w:sz w:val="20"/>
              </w:rPr>
            </w:pPr>
            <w:r>
              <w:rPr>
                <w:spacing w:val="-5"/>
                <w:sz w:val="20"/>
              </w:rPr>
              <w:t>TCA</w:t>
            </w:r>
          </w:p>
        </w:tc>
      </w:tr>
      <w:tr w:rsidR="00FE6AD1" w14:paraId="373F0174" w14:textId="77777777">
        <w:trPr>
          <w:trHeight w:val="253"/>
        </w:trPr>
        <w:tc>
          <w:tcPr>
            <w:tcW w:w="1937" w:type="dxa"/>
          </w:tcPr>
          <w:p w14:paraId="7B083A34" w14:textId="77777777" w:rsidR="00FE6AD1" w:rsidRDefault="00000000">
            <w:pPr>
              <w:pStyle w:val="TableParagraph"/>
              <w:rPr>
                <w:sz w:val="20"/>
              </w:rPr>
            </w:pPr>
            <w:r>
              <w:rPr>
                <w:sz w:val="20"/>
              </w:rPr>
              <w:t>Reação</w:t>
            </w:r>
            <w:r>
              <w:rPr>
                <w:spacing w:val="-4"/>
                <w:sz w:val="20"/>
              </w:rPr>
              <w:t xml:space="preserve"> </w:t>
            </w:r>
            <w:r>
              <w:rPr>
                <w:spacing w:val="-2"/>
                <w:sz w:val="20"/>
              </w:rPr>
              <w:t>adversa</w:t>
            </w:r>
          </w:p>
        </w:tc>
        <w:tc>
          <w:tcPr>
            <w:tcW w:w="1901" w:type="dxa"/>
          </w:tcPr>
          <w:p w14:paraId="05ADE198" w14:textId="77777777" w:rsidR="00FE6AD1" w:rsidRDefault="00000000">
            <w:pPr>
              <w:pStyle w:val="TableParagraph"/>
              <w:rPr>
                <w:sz w:val="20"/>
              </w:rPr>
            </w:pPr>
            <w:r>
              <w:rPr>
                <w:spacing w:val="-2"/>
                <w:sz w:val="20"/>
              </w:rPr>
              <w:t>Adultos</w:t>
            </w:r>
          </w:p>
        </w:tc>
        <w:tc>
          <w:tcPr>
            <w:tcW w:w="1983" w:type="dxa"/>
          </w:tcPr>
          <w:p w14:paraId="7AB42BB4" w14:textId="77777777" w:rsidR="00FE6AD1" w:rsidRDefault="00000000">
            <w:pPr>
              <w:pStyle w:val="TableParagraph"/>
              <w:rPr>
                <w:sz w:val="20"/>
              </w:rPr>
            </w:pPr>
            <w:r>
              <w:rPr>
                <w:spacing w:val="-2"/>
                <w:sz w:val="20"/>
              </w:rPr>
              <w:t>Adolescentes</w:t>
            </w:r>
          </w:p>
        </w:tc>
        <w:tc>
          <w:tcPr>
            <w:tcW w:w="1903" w:type="dxa"/>
          </w:tcPr>
          <w:p w14:paraId="6CFD8E07" w14:textId="77777777" w:rsidR="00FE6AD1" w:rsidRDefault="00000000">
            <w:pPr>
              <w:pStyle w:val="TableParagraph"/>
              <w:ind w:left="110"/>
              <w:rPr>
                <w:sz w:val="20"/>
              </w:rPr>
            </w:pPr>
            <w:r>
              <w:rPr>
                <w:spacing w:val="-2"/>
                <w:sz w:val="20"/>
              </w:rPr>
              <w:t>Crianças</w:t>
            </w:r>
          </w:p>
        </w:tc>
        <w:tc>
          <w:tcPr>
            <w:tcW w:w="1626" w:type="dxa"/>
          </w:tcPr>
          <w:p w14:paraId="563E8346" w14:textId="77777777" w:rsidR="00FE6AD1" w:rsidRDefault="00000000">
            <w:pPr>
              <w:pStyle w:val="TableParagraph"/>
              <w:ind w:left="108"/>
              <w:rPr>
                <w:sz w:val="20"/>
              </w:rPr>
            </w:pPr>
            <w:r>
              <w:rPr>
                <w:spacing w:val="-2"/>
                <w:sz w:val="20"/>
              </w:rPr>
              <w:t>Adultos</w:t>
            </w:r>
          </w:p>
        </w:tc>
      </w:tr>
      <w:tr w:rsidR="00FE6AD1" w14:paraId="0D2C6466" w14:textId="77777777">
        <w:trPr>
          <w:trHeight w:val="250"/>
        </w:trPr>
        <w:tc>
          <w:tcPr>
            <w:tcW w:w="1937" w:type="dxa"/>
          </w:tcPr>
          <w:p w14:paraId="07277DA2" w14:textId="77777777" w:rsidR="00FE6AD1" w:rsidRDefault="00000000">
            <w:pPr>
              <w:pStyle w:val="TableParagraph"/>
              <w:rPr>
                <w:sz w:val="20"/>
              </w:rPr>
            </w:pPr>
            <w:r>
              <w:rPr>
                <w:sz w:val="20"/>
              </w:rPr>
              <w:t>Dor</w:t>
            </w:r>
            <w:r>
              <w:rPr>
                <w:spacing w:val="-2"/>
                <w:sz w:val="20"/>
              </w:rPr>
              <w:t xml:space="preserve"> </w:t>
            </w:r>
            <w:r>
              <w:rPr>
                <w:sz w:val="20"/>
              </w:rPr>
              <w:t xml:space="preserve">de </w:t>
            </w:r>
            <w:r>
              <w:rPr>
                <w:spacing w:val="-2"/>
                <w:sz w:val="20"/>
              </w:rPr>
              <w:t>cabeça</w:t>
            </w:r>
          </w:p>
        </w:tc>
        <w:tc>
          <w:tcPr>
            <w:tcW w:w="1901" w:type="dxa"/>
          </w:tcPr>
          <w:p w14:paraId="110B7610" w14:textId="77777777" w:rsidR="00FE6AD1" w:rsidRDefault="00000000">
            <w:pPr>
              <w:pStyle w:val="TableParagraph"/>
              <w:rPr>
                <w:sz w:val="20"/>
              </w:rPr>
            </w:pPr>
            <w:r>
              <w:rPr>
                <w:sz w:val="20"/>
              </w:rPr>
              <w:t>Muito</w:t>
            </w:r>
            <w:r>
              <w:rPr>
                <w:spacing w:val="-4"/>
                <w:sz w:val="20"/>
              </w:rPr>
              <w:t xml:space="preserve"> </w:t>
            </w:r>
            <w:r>
              <w:rPr>
                <w:spacing w:val="-2"/>
                <w:sz w:val="20"/>
              </w:rPr>
              <w:t>comum</w:t>
            </w:r>
          </w:p>
        </w:tc>
        <w:tc>
          <w:tcPr>
            <w:tcW w:w="1983" w:type="dxa"/>
          </w:tcPr>
          <w:p w14:paraId="7FBCFEDA" w14:textId="77777777" w:rsidR="00FE6AD1" w:rsidRDefault="00000000">
            <w:pPr>
              <w:pStyle w:val="TableParagraph"/>
              <w:rPr>
                <w:sz w:val="20"/>
              </w:rPr>
            </w:pPr>
            <w:r>
              <w:rPr>
                <w:sz w:val="20"/>
              </w:rPr>
              <w:t>Muito</w:t>
            </w:r>
            <w:r>
              <w:rPr>
                <w:spacing w:val="-4"/>
                <w:sz w:val="20"/>
              </w:rPr>
              <w:t xml:space="preserve"> </w:t>
            </w:r>
            <w:r>
              <w:rPr>
                <w:spacing w:val="-2"/>
                <w:sz w:val="20"/>
              </w:rPr>
              <w:t>comum</w:t>
            </w:r>
          </w:p>
        </w:tc>
        <w:tc>
          <w:tcPr>
            <w:tcW w:w="1903" w:type="dxa"/>
          </w:tcPr>
          <w:p w14:paraId="1089F67F" w14:textId="77777777" w:rsidR="00FE6AD1" w:rsidRDefault="00000000">
            <w:pPr>
              <w:pStyle w:val="TableParagraph"/>
              <w:ind w:left="110"/>
              <w:rPr>
                <w:sz w:val="20"/>
              </w:rPr>
            </w:pPr>
            <w:r>
              <w:rPr>
                <w:sz w:val="20"/>
              </w:rPr>
              <w:t>Muito</w:t>
            </w:r>
            <w:r>
              <w:rPr>
                <w:spacing w:val="-4"/>
                <w:sz w:val="20"/>
              </w:rPr>
              <w:t xml:space="preserve"> </w:t>
            </w:r>
            <w:r>
              <w:rPr>
                <w:spacing w:val="-2"/>
                <w:sz w:val="20"/>
              </w:rPr>
              <w:t>comum</w:t>
            </w:r>
          </w:p>
        </w:tc>
        <w:tc>
          <w:tcPr>
            <w:tcW w:w="1626" w:type="dxa"/>
          </w:tcPr>
          <w:p w14:paraId="17C21F03" w14:textId="77777777" w:rsidR="00FE6AD1" w:rsidRDefault="00000000">
            <w:pPr>
              <w:pStyle w:val="TableParagraph"/>
              <w:ind w:left="108"/>
              <w:rPr>
                <w:sz w:val="20"/>
              </w:rPr>
            </w:pPr>
            <w:r>
              <w:rPr>
                <w:sz w:val="20"/>
              </w:rPr>
              <w:t>Muito</w:t>
            </w:r>
            <w:r>
              <w:rPr>
                <w:spacing w:val="-4"/>
                <w:sz w:val="20"/>
              </w:rPr>
              <w:t xml:space="preserve"> </w:t>
            </w:r>
            <w:r>
              <w:rPr>
                <w:spacing w:val="-2"/>
                <w:sz w:val="20"/>
              </w:rPr>
              <w:t>comum</w:t>
            </w:r>
          </w:p>
        </w:tc>
      </w:tr>
      <w:tr w:rsidR="00FE6AD1" w14:paraId="42AC5CC0" w14:textId="77777777">
        <w:trPr>
          <w:trHeight w:val="254"/>
        </w:trPr>
        <w:tc>
          <w:tcPr>
            <w:tcW w:w="1937" w:type="dxa"/>
          </w:tcPr>
          <w:p w14:paraId="7B145A45" w14:textId="77777777" w:rsidR="00FE6AD1" w:rsidRDefault="00000000">
            <w:pPr>
              <w:pStyle w:val="TableParagraph"/>
              <w:spacing w:line="228" w:lineRule="exact"/>
              <w:rPr>
                <w:sz w:val="20"/>
              </w:rPr>
            </w:pPr>
            <w:r>
              <w:rPr>
                <w:spacing w:val="-2"/>
                <w:sz w:val="20"/>
              </w:rPr>
              <w:t>Tontura</w:t>
            </w:r>
          </w:p>
        </w:tc>
        <w:tc>
          <w:tcPr>
            <w:tcW w:w="1901" w:type="dxa"/>
          </w:tcPr>
          <w:p w14:paraId="56D7F244" w14:textId="77777777" w:rsidR="00FE6AD1" w:rsidRDefault="00000000">
            <w:pPr>
              <w:pStyle w:val="TableParagraph"/>
              <w:spacing w:line="228" w:lineRule="exact"/>
              <w:rPr>
                <w:sz w:val="20"/>
              </w:rPr>
            </w:pPr>
            <w:r>
              <w:rPr>
                <w:spacing w:val="-2"/>
                <w:sz w:val="20"/>
              </w:rPr>
              <w:t>Comum</w:t>
            </w:r>
          </w:p>
        </w:tc>
        <w:tc>
          <w:tcPr>
            <w:tcW w:w="1983" w:type="dxa"/>
          </w:tcPr>
          <w:p w14:paraId="3575F571" w14:textId="77777777" w:rsidR="00FE6AD1" w:rsidRDefault="00000000">
            <w:pPr>
              <w:pStyle w:val="TableParagraph"/>
              <w:spacing w:line="228" w:lineRule="exact"/>
              <w:rPr>
                <w:sz w:val="20"/>
              </w:rPr>
            </w:pPr>
            <w:r>
              <w:rPr>
                <w:spacing w:val="-2"/>
                <w:sz w:val="20"/>
              </w:rPr>
              <w:t>Comum</w:t>
            </w:r>
          </w:p>
        </w:tc>
        <w:tc>
          <w:tcPr>
            <w:tcW w:w="1903" w:type="dxa"/>
          </w:tcPr>
          <w:p w14:paraId="0955C89F" w14:textId="77777777" w:rsidR="00FE6AD1" w:rsidRDefault="00000000">
            <w:pPr>
              <w:pStyle w:val="TableParagraph"/>
              <w:spacing w:line="228" w:lineRule="exact"/>
              <w:ind w:left="110"/>
              <w:rPr>
                <w:sz w:val="20"/>
              </w:rPr>
            </w:pPr>
            <w:r>
              <w:rPr>
                <w:spacing w:val="-2"/>
                <w:sz w:val="20"/>
              </w:rPr>
              <w:t>Comum</w:t>
            </w:r>
          </w:p>
        </w:tc>
        <w:tc>
          <w:tcPr>
            <w:tcW w:w="1626" w:type="dxa"/>
          </w:tcPr>
          <w:p w14:paraId="3AFE23B3" w14:textId="77777777" w:rsidR="00FE6AD1" w:rsidRDefault="00000000">
            <w:pPr>
              <w:pStyle w:val="TableParagraph"/>
              <w:spacing w:line="228" w:lineRule="exact"/>
              <w:ind w:left="108"/>
              <w:rPr>
                <w:sz w:val="20"/>
              </w:rPr>
            </w:pPr>
            <w:r>
              <w:rPr>
                <w:spacing w:val="-2"/>
                <w:sz w:val="20"/>
              </w:rPr>
              <w:t>Comum</w:t>
            </w:r>
          </w:p>
        </w:tc>
      </w:tr>
      <w:tr w:rsidR="00FE6AD1" w14:paraId="5D6FDA40" w14:textId="77777777">
        <w:trPr>
          <w:trHeight w:val="251"/>
        </w:trPr>
        <w:tc>
          <w:tcPr>
            <w:tcW w:w="1937" w:type="dxa"/>
          </w:tcPr>
          <w:p w14:paraId="696EF99B" w14:textId="77777777" w:rsidR="00FE6AD1" w:rsidRDefault="00000000">
            <w:pPr>
              <w:pStyle w:val="TableParagraph"/>
              <w:spacing w:line="228" w:lineRule="exact"/>
              <w:rPr>
                <w:sz w:val="20"/>
              </w:rPr>
            </w:pPr>
            <w:r>
              <w:rPr>
                <w:spacing w:val="-2"/>
                <w:sz w:val="20"/>
              </w:rPr>
              <w:t>Inquietação</w:t>
            </w:r>
          </w:p>
        </w:tc>
        <w:tc>
          <w:tcPr>
            <w:tcW w:w="1901" w:type="dxa"/>
          </w:tcPr>
          <w:p w14:paraId="616A9090" w14:textId="77777777" w:rsidR="00FE6AD1" w:rsidRDefault="00000000">
            <w:pPr>
              <w:pStyle w:val="TableParagraph"/>
              <w:spacing w:line="228" w:lineRule="exact"/>
              <w:rPr>
                <w:sz w:val="20"/>
              </w:rPr>
            </w:pPr>
            <w:r>
              <w:rPr>
                <w:spacing w:val="-2"/>
                <w:sz w:val="20"/>
              </w:rPr>
              <w:t>Comum</w:t>
            </w:r>
          </w:p>
        </w:tc>
        <w:tc>
          <w:tcPr>
            <w:tcW w:w="1983" w:type="dxa"/>
          </w:tcPr>
          <w:p w14:paraId="5038DBAC" w14:textId="77777777" w:rsidR="00FE6AD1" w:rsidRDefault="00000000">
            <w:pPr>
              <w:pStyle w:val="TableParagraph"/>
              <w:spacing w:line="228" w:lineRule="exact"/>
              <w:rPr>
                <w:sz w:val="20"/>
              </w:rPr>
            </w:pPr>
            <w:r>
              <w:rPr>
                <w:spacing w:val="-2"/>
                <w:sz w:val="20"/>
              </w:rPr>
              <w:t>Comum</w:t>
            </w:r>
          </w:p>
        </w:tc>
        <w:tc>
          <w:tcPr>
            <w:tcW w:w="1903" w:type="dxa"/>
          </w:tcPr>
          <w:p w14:paraId="30503CE3" w14:textId="77777777" w:rsidR="00FE6AD1" w:rsidRDefault="00000000">
            <w:pPr>
              <w:pStyle w:val="TableParagraph"/>
              <w:spacing w:line="228" w:lineRule="exact"/>
              <w:ind w:left="110"/>
              <w:rPr>
                <w:sz w:val="20"/>
              </w:rPr>
            </w:pPr>
            <w:r>
              <w:rPr>
                <w:spacing w:val="-2"/>
                <w:sz w:val="20"/>
              </w:rPr>
              <w:t>Incomum</w:t>
            </w:r>
          </w:p>
        </w:tc>
        <w:tc>
          <w:tcPr>
            <w:tcW w:w="1626" w:type="dxa"/>
          </w:tcPr>
          <w:p w14:paraId="113C9D6B" w14:textId="77777777" w:rsidR="00FE6AD1" w:rsidRDefault="00000000">
            <w:pPr>
              <w:pStyle w:val="TableParagraph"/>
              <w:spacing w:line="228" w:lineRule="exact"/>
              <w:ind w:left="108"/>
              <w:rPr>
                <w:sz w:val="20"/>
              </w:rPr>
            </w:pPr>
            <w:r>
              <w:rPr>
                <w:spacing w:val="-2"/>
                <w:sz w:val="20"/>
              </w:rPr>
              <w:t>Comum</w:t>
            </w:r>
          </w:p>
        </w:tc>
      </w:tr>
      <w:tr w:rsidR="00FE6AD1" w14:paraId="32F00908" w14:textId="77777777">
        <w:trPr>
          <w:trHeight w:val="254"/>
        </w:trPr>
        <w:tc>
          <w:tcPr>
            <w:tcW w:w="1937" w:type="dxa"/>
          </w:tcPr>
          <w:p w14:paraId="2714B4EC" w14:textId="77777777" w:rsidR="00FE6AD1" w:rsidRDefault="00000000">
            <w:pPr>
              <w:pStyle w:val="TableParagraph"/>
              <w:spacing w:line="229" w:lineRule="exact"/>
              <w:rPr>
                <w:sz w:val="20"/>
              </w:rPr>
            </w:pPr>
            <w:r>
              <w:rPr>
                <w:spacing w:val="-2"/>
                <w:sz w:val="20"/>
              </w:rPr>
              <w:t>Tremor</w:t>
            </w:r>
          </w:p>
        </w:tc>
        <w:tc>
          <w:tcPr>
            <w:tcW w:w="1901" w:type="dxa"/>
          </w:tcPr>
          <w:p w14:paraId="606D9C3F" w14:textId="77777777" w:rsidR="00FE6AD1" w:rsidRDefault="00000000">
            <w:pPr>
              <w:pStyle w:val="TableParagraph"/>
              <w:spacing w:line="229" w:lineRule="exact"/>
              <w:rPr>
                <w:sz w:val="20"/>
              </w:rPr>
            </w:pPr>
            <w:r>
              <w:rPr>
                <w:spacing w:val="-2"/>
                <w:sz w:val="20"/>
              </w:rPr>
              <w:t>Comum</w:t>
            </w:r>
          </w:p>
        </w:tc>
        <w:tc>
          <w:tcPr>
            <w:tcW w:w="1983" w:type="dxa"/>
          </w:tcPr>
          <w:p w14:paraId="681006E8" w14:textId="77777777" w:rsidR="00FE6AD1" w:rsidRDefault="00000000">
            <w:pPr>
              <w:pStyle w:val="TableParagraph"/>
              <w:spacing w:line="229" w:lineRule="exact"/>
              <w:rPr>
                <w:sz w:val="20"/>
              </w:rPr>
            </w:pPr>
            <w:r>
              <w:rPr>
                <w:spacing w:val="-2"/>
                <w:sz w:val="20"/>
              </w:rPr>
              <w:t>Comum</w:t>
            </w:r>
          </w:p>
        </w:tc>
        <w:tc>
          <w:tcPr>
            <w:tcW w:w="1903" w:type="dxa"/>
          </w:tcPr>
          <w:p w14:paraId="49E5F34F" w14:textId="77777777" w:rsidR="00FE6AD1" w:rsidRDefault="00000000">
            <w:pPr>
              <w:pStyle w:val="TableParagraph"/>
              <w:spacing w:line="229" w:lineRule="exact"/>
              <w:ind w:left="110"/>
              <w:rPr>
                <w:sz w:val="20"/>
              </w:rPr>
            </w:pPr>
            <w:r>
              <w:rPr>
                <w:spacing w:val="-2"/>
                <w:sz w:val="20"/>
              </w:rPr>
              <w:t>Incomum</w:t>
            </w:r>
          </w:p>
        </w:tc>
        <w:tc>
          <w:tcPr>
            <w:tcW w:w="1626" w:type="dxa"/>
          </w:tcPr>
          <w:p w14:paraId="15B3EF4D" w14:textId="77777777" w:rsidR="00FE6AD1" w:rsidRDefault="00000000">
            <w:pPr>
              <w:pStyle w:val="TableParagraph"/>
              <w:spacing w:line="229" w:lineRule="exact"/>
              <w:ind w:left="108"/>
              <w:rPr>
                <w:sz w:val="20"/>
              </w:rPr>
            </w:pPr>
            <w:r>
              <w:rPr>
                <w:spacing w:val="-2"/>
                <w:sz w:val="20"/>
              </w:rPr>
              <w:t>Comum</w:t>
            </w:r>
          </w:p>
        </w:tc>
      </w:tr>
      <w:tr w:rsidR="00FE6AD1" w14:paraId="37A12E14" w14:textId="77777777">
        <w:trPr>
          <w:trHeight w:val="252"/>
        </w:trPr>
        <w:tc>
          <w:tcPr>
            <w:tcW w:w="1937" w:type="dxa"/>
          </w:tcPr>
          <w:p w14:paraId="3D974A41" w14:textId="77777777" w:rsidR="00FE6AD1" w:rsidRDefault="00000000">
            <w:pPr>
              <w:pStyle w:val="TableParagraph"/>
              <w:rPr>
                <w:sz w:val="20"/>
              </w:rPr>
            </w:pPr>
            <w:r>
              <w:rPr>
                <w:spacing w:val="-2"/>
                <w:sz w:val="20"/>
              </w:rPr>
              <w:t>Sonolência</w:t>
            </w:r>
          </w:p>
        </w:tc>
        <w:tc>
          <w:tcPr>
            <w:tcW w:w="1901" w:type="dxa"/>
          </w:tcPr>
          <w:p w14:paraId="70086AFD" w14:textId="77777777" w:rsidR="00FE6AD1" w:rsidRDefault="00000000">
            <w:pPr>
              <w:pStyle w:val="TableParagraph"/>
              <w:rPr>
                <w:sz w:val="20"/>
              </w:rPr>
            </w:pPr>
            <w:r>
              <w:rPr>
                <w:spacing w:val="-2"/>
                <w:sz w:val="20"/>
              </w:rPr>
              <w:t>Incomum</w:t>
            </w:r>
          </w:p>
        </w:tc>
        <w:tc>
          <w:tcPr>
            <w:tcW w:w="1983" w:type="dxa"/>
          </w:tcPr>
          <w:p w14:paraId="0DFD61C7" w14:textId="77777777" w:rsidR="00FE6AD1" w:rsidRDefault="00000000">
            <w:pPr>
              <w:pStyle w:val="TableParagraph"/>
              <w:rPr>
                <w:sz w:val="20"/>
              </w:rPr>
            </w:pPr>
            <w:r>
              <w:rPr>
                <w:spacing w:val="-2"/>
                <w:sz w:val="20"/>
              </w:rPr>
              <w:t>Comum</w:t>
            </w:r>
          </w:p>
        </w:tc>
        <w:tc>
          <w:tcPr>
            <w:tcW w:w="1903" w:type="dxa"/>
          </w:tcPr>
          <w:p w14:paraId="4C9CB821" w14:textId="77777777" w:rsidR="00FE6AD1" w:rsidRDefault="00000000">
            <w:pPr>
              <w:pStyle w:val="TableParagraph"/>
              <w:ind w:left="110"/>
              <w:rPr>
                <w:sz w:val="20"/>
              </w:rPr>
            </w:pPr>
            <w:r>
              <w:rPr>
                <w:spacing w:val="-2"/>
                <w:sz w:val="20"/>
              </w:rPr>
              <w:t>Comum</w:t>
            </w:r>
          </w:p>
        </w:tc>
        <w:tc>
          <w:tcPr>
            <w:tcW w:w="1626" w:type="dxa"/>
          </w:tcPr>
          <w:p w14:paraId="3350A39B" w14:textId="77777777" w:rsidR="00FE6AD1" w:rsidRDefault="00000000">
            <w:pPr>
              <w:pStyle w:val="TableParagraph"/>
              <w:ind w:left="108"/>
              <w:rPr>
                <w:sz w:val="20"/>
              </w:rPr>
            </w:pPr>
            <w:r>
              <w:rPr>
                <w:spacing w:val="-2"/>
                <w:sz w:val="20"/>
              </w:rPr>
              <w:t>Incomum</w:t>
            </w:r>
          </w:p>
        </w:tc>
      </w:tr>
      <w:tr w:rsidR="00FE6AD1" w14:paraId="10ABCB90" w14:textId="77777777">
        <w:trPr>
          <w:trHeight w:val="504"/>
        </w:trPr>
        <w:tc>
          <w:tcPr>
            <w:tcW w:w="1937" w:type="dxa"/>
          </w:tcPr>
          <w:p w14:paraId="3D7174A8" w14:textId="77777777" w:rsidR="00FE6AD1" w:rsidRDefault="00000000">
            <w:pPr>
              <w:pStyle w:val="TableParagraph"/>
              <w:rPr>
                <w:sz w:val="20"/>
              </w:rPr>
            </w:pPr>
            <w:r>
              <w:rPr>
                <w:spacing w:val="-2"/>
                <w:sz w:val="20"/>
              </w:rPr>
              <w:t>Convulsão</w:t>
            </w:r>
          </w:p>
        </w:tc>
        <w:tc>
          <w:tcPr>
            <w:tcW w:w="1901" w:type="dxa"/>
          </w:tcPr>
          <w:p w14:paraId="44951E22"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27B1D4AC" w14:textId="77777777" w:rsidR="00FE6AD1" w:rsidRDefault="00000000">
            <w:pPr>
              <w:pStyle w:val="TableParagraph"/>
              <w:spacing w:before="22" w:line="240" w:lineRule="auto"/>
              <w:rPr>
                <w:sz w:val="20"/>
              </w:rPr>
            </w:pPr>
            <w:r>
              <w:rPr>
                <w:spacing w:val="-2"/>
                <w:sz w:val="20"/>
              </w:rPr>
              <w:t>conhecida</w:t>
            </w:r>
          </w:p>
        </w:tc>
        <w:tc>
          <w:tcPr>
            <w:tcW w:w="1983" w:type="dxa"/>
          </w:tcPr>
          <w:p w14:paraId="6C38878C"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4FB5077C" w14:textId="77777777" w:rsidR="00FE6AD1" w:rsidRDefault="00000000">
            <w:pPr>
              <w:pStyle w:val="TableParagraph"/>
              <w:spacing w:before="22" w:line="240" w:lineRule="auto"/>
              <w:rPr>
                <w:sz w:val="20"/>
              </w:rPr>
            </w:pPr>
            <w:r>
              <w:rPr>
                <w:spacing w:val="-2"/>
                <w:sz w:val="20"/>
              </w:rPr>
              <w:t>Conhecida</w:t>
            </w:r>
          </w:p>
        </w:tc>
        <w:tc>
          <w:tcPr>
            <w:tcW w:w="1903" w:type="dxa"/>
          </w:tcPr>
          <w:p w14:paraId="6EED032D" w14:textId="77777777" w:rsidR="00FE6AD1" w:rsidRDefault="00000000">
            <w:pPr>
              <w:pStyle w:val="TableParagraph"/>
              <w:ind w:left="110"/>
              <w:rPr>
                <w:sz w:val="20"/>
              </w:rPr>
            </w:pPr>
            <w:r>
              <w:rPr>
                <w:sz w:val="20"/>
              </w:rPr>
              <w:t>Incidência</w:t>
            </w:r>
            <w:r>
              <w:rPr>
                <w:spacing w:val="-7"/>
                <w:sz w:val="20"/>
              </w:rPr>
              <w:t xml:space="preserve"> </w:t>
            </w:r>
            <w:r>
              <w:rPr>
                <w:spacing w:val="-5"/>
                <w:sz w:val="20"/>
              </w:rPr>
              <w:t>não</w:t>
            </w:r>
          </w:p>
          <w:p w14:paraId="159FBB1A" w14:textId="77777777" w:rsidR="00FE6AD1" w:rsidRDefault="00000000">
            <w:pPr>
              <w:pStyle w:val="TableParagraph"/>
              <w:spacing w:before="22" w:line="240" w:lineRule="auto"/>
              <w:ind w:left="110"/>
              <w:rPr>
                <w:sz w:val="20"/>
              </w:rPr>
            </w:pPr>
            <w:r>
              <w:rPr>
                <w:spacing w:val="-2"/>
                <w:sz w:val="20"/>
              </w:rPr>
              <w:t>conhecida</w:t>
            </w:r>
          </w:p>
        </w:tc>
        <w:tc>
          <w:tcPr>
            <w:tcW w:w="1626" w:type="dxa"/>
          </w:tcPr>
          <w:p w14:paraId="2BD9A1B3" w14:textId="77777777" w:rsidR="00FE6AD1" w:rsidRDefault="00000000">
            <w:pPr>
              <w:pStyle w:val="TableParagraph"/>
              <w:ind w:left="108"/>
              <w:rPr>
                <w:sz w:val="20"/>
              </w:rPr>
            </w:pPr>
            <w:r>
              <w:rPr>
                <w:sz w:val="20"/>
              </w:rPr>
              <w:t>Incidência</w:t>
            </w:r>
            <w:r>
              <w:rPr>
                <w:spacing w:val="-7"/>
                <w:sz w:val="20"/>
              </w:rPr>
              <w:t xml:space="preserve"> </w:t>
            </w:r>
            <w:r>
              <w:rPr>
                <w:spacing w:val="-5"/>
                <w:sz w:val="20"/>
              </w:rPr>
              <w:t>não</w:t>
            </w:r>
          </w:p>
          <w:p w14:paraId="571D0DEB" w14:textId="77777777" w:rsidR="00FE6AD1" w:rsidRDefault="00000000">
            <w:pPr>
              <w:pStyle w:val="TableParagraph"/>
              <w:spacing w:before="22" w:line="240" w:lineRule="auto"/>
              <w:ind w:left="108"/>
              <w:rPr>
                <w:sz w:val="20"/>
              </w:rPr>
            </w:pPr>
            <w:r>
              <w:rPr>
                <w:spacing w:val="-2"/>
                <w:sz w:val="20"/>
              </w:rPr>
              <w:t>conhecida</w:t>
            </w:r>
          </w:p>
        </w:tc>
      </w:tr>
      <w:tr w:rsidR="00FE6AD1" w14:paraId="7AF5FE14" w14:textId="77777777">
        <w:trPr>
          <w:trHeight w:val="251"/>
        </w:trPr>
        <w:tc>
          <w:tcPr>
            <w:tcW w:w="1937" w:type="dxa"/>
          </w:tcPr>
          <w:p w14:paraId="29AD08F6" w14:textId="77777777" w:rsidR="00FE6AD1" w:rsidRDefault="00000000">
            <w:pPr>
              <w:pStyle w:val="TableParagraph"/>
              <w:rPr>
                <w:sz w:val="20"/>
              </w:rPr>
            </w:pPr>
            <w:r>
              <w:rPr>
                <w:spacing w:val="-2"/>
                <w:sz w:val="20"/>
              </w:rPr>
              <w:t>Discinesia</w:t>
            </w:r>
          </w:p>
        </w:tc>
        <w:tc>
          <w:tcPr>
            <w:tcW w:w="1901" w:type="dxa"/>
          </w:tcPr>
          <w:p w14:paraId="6E3DA14D" w14:textId="77777777" w:rsidR="00FE6AD1" w:rsidRDefault="00000000">
            <w:pPr>
              <w:pStyle w:val="TableParagraph"/>
              <w:rPr>
                <w:sz w:val="20"/>
              </w:rPr>
            </w:pPr>
            <w:r>
              <w:rPr>
                <w:spacing w:val="-2"/>
                <w:sz w:val="20"/>
              </w:rPr>
              <w:t>Incomum</w:t>
            </w:r>
          </w:p>
        </w:tc>
        <w:tc>
          <w:tcPr>
            <w:tcW w:w="1983" w:type="dxa"/>
          </w:tcPr>
          <w:p w14:paraId="4D62024E" w14:textId="77777777" w:rsidR="00FE6AD1" w:rsidRDefault="00000000">
            <w:pPr>
              <w:pStyle w:val="TableParagraph"/>
              <w:rPr>
                <w:sz w:val="20"/>
              </w:rPr>
            </w:pPr>
            <w:r>
              <w:rPr>
                <w:spacing w:val="-2"/>
                <w:sz w:val="20"/>
              </w:rPr>
              <w:t>Incomum</w:t>
            </w:r>
          </w:p>
        </w:tc>
        <w:tc>
          <w:tcPr>
            <w:tcW w:w="1903" w:type="dxa"/>
          </w:tcPr>
          <w:p w14:paraId="43FF4393" w14:textId="77777777" w:rsidR="00FE6AD1" w:rsidRDefault="00000000">
            <w:pPr>
              <w:pStyle w:val="TableParagraph"/>
              <w:ind w:left="110"/>
              <w:rPr>
                <w:sz w:val="20"/>
              </w:rPr>
            </w:pPr>
            <w:r>
              <w:rPr>
                <w:spacing w:val="-2"/>
                <w:sz w:val="20"/>
              </w:rPr>
              <w:t>Incomum</w:t>
            </w:r>
          </w:p>
        </w:tc>
        <w:tc>
          <w:tcPr>
            <w:tcW w:w="1626" w:type="dxa"/>
          </w:tcPr>
          <w:p w14:paraId="32D0450E" w14:textId="77777777" w:rsidR="00FE6AD1" w:rsidRDefault="00000000">
            <w:pPr>
              <w:pStyle w:val="TableParagraph"/>
              <w:ind w:left="108"/>
              <w:rPr>
                <w:sz w:val="20"/>
              </w:rPr>
            </w:pPr>
            <w:r>
              <w:rPr>
                <w:spacing w:val="-2"/>
                <w:sz w:val="20"/>
              </w:rPr>
              <w:t>Incomum</w:t>
            </w:r>
          </w:p>
        </w:tc>
      </w:tr>
      <w:tr w:rsidR="00FE6AD1" w14:paraId="5365421F" w14:textId="77777777">
        <w:trPr>
          <w:trHeight w:val="252"/>
        </w:trPr>
        <w:tc>
          <w:tcPr>
            <w:tcW w:w="1937" w:type="dxa"/>
          </w:tcPr>
          <w:p w14:paraId="4A2136DB" w14:textId="77777777" w:rsidR="00FE6AD1" w:rsidRDefault="00000000">
            <w:pPr>
              <w:pStyle w:val="TableParagraph"/>
              <w:rPr>
                <w:sz w:val="20"/>
              </w:rPr>
            </w:pPr>
            <w:r>
              <w:rPr>
                <w:spacing w:val="-2"/>
                <w:sz w:val="20"/>
              </w:rPr>
              <w:t>Disgeusia</w:t>
            </w:r>
          </w:p>
        </w:tc>
        <w:tc>
          <w:tcPr>
            <w:tcW w:w="1901" w:type="dxa"/>
          </w:tcPr>
          <w:p w14:paraId="7742577B" w14:textId="77777777" w:rsidR="00FE6AD1" w:rsidRDefault="00000000">
            <w:pPr>
              <w:pStyle w:val="TableParagraph"/>
              <w:rPr>
                <w:sz w:val="20"/>
              </w:rPr>
            </w:pPr>
            <w:r>
              <w:rPr>
                <w:spacing w:val="-2"/>
                <w:sz w:val="20"/>
              </w:rPr>
              <w:t>Incomum</w:t>
            </w:r>
          </w:p>
        </w:tc>
        <w:tc>
          <w:tcPr>
            <w:tcW w:w="1983" w:type="dxa"/>
          </w:tcPr>
          <w:p w14:paraId="4723076A" w14:textId="77777777" w:rsidR="00FE6AD1" w:rsidRDefault="00000000">
            <w:pPr>
              <w:pStyle w:val="TableParagraph"/>
              <w:rPr>
                <w:sz w:val="20"/>
              </w:rPr>
            </w:pPr>
            <w:r>
              <w:rPr>
                <w:spacing w:val="-2"/>
                <w:sz w:val="20"/>
              </w:rPr>
              <w:t>Incomum</w:t>
            </w:r>
          </w:p>
        </w:tc>
        <w:tc>
          <w:tcPr>
            <w:tcW w:w="1903" w:type="dxa"/>
          </w:tcPr>
          <w:p w14:paraId="25E03F8E" w14:textId="77777777" w:rsidR="00FE6AD1" w:rsidRDefault="00000000">
            <w:pPr>
              <w:pStyle w:val="TableParagraph"/>
              <w:ind w:left="110"/>
              <w:rPr>
                <w:sz w:val="20"/>
              </w:rPr>
            </w:pPr>
            <w:r>
              <w:rPr>
                <w:spacing w:val="-2"/>
                <w:sz w:val="20"/>
              </w:rPr>
              <w:t>Incomum</w:t>
            </w:r>
          </w:p>
        </w:tc>
        <w:tc>
          <w:tcPr>
            <w:tcW w:w="1626" w:type="dxa"/>
          </w:tcPr>
          <w:p w14:paraId="26F30075" w14:textId="77777777" w:rsidR="00FE6AD1" w:rsidRDefault="00000000">
            <w:pPr>
              <w:pStyle w:val="TableParagraph"/>
              <w:ind w:left="108"/>
              <w:rPr>
                <w:sz w:val="20"/>
              </w:rPr>
            </w:pPr>
            <w:r>
              <w:rPr>
                <w:spacing w:val="-2"/>
                <w:sz w:val="20"/>
              </w:rPr>
              <w:t>Comum</w:t>
            </w:r>
          </w:p>
        </w:tc>
      </w:tr>
    </w:tbl>
    <w:p w14:paraId="6EA69340" w14:textId="77777777" w:rsidR="00FE6AD1" w:rsidRDefault="00FE6AD1">
      <w:pPr>
        <w:pStyle w:val="Corpodetexto"/>
        <w:rPr>
          <w:b/>
        </w:rPr>
      </w:pPr>
    </w:p>
    <w:p w14:paraId="076BDEFC" w14:textId="77777777" w:rsidR="00FE6AD1" w:rsidRDefault="00FE6AD1">
      <w:pPr>
        <w:pStyle w:val="Corpodetexto"/>
        <w:spacing w:before="53"/>
        <w:rPr>
          <w:b/>
        </w:rPr>
      </w:pPr>
    </w:p>
    <w:p w14:paraId="50563034" w14:textId="77777777" w:rsidR="00FE6AD1" w:rsidRDefault="00000000">
      <w:pPr>
        <w:ind w:left="370"/>
        <w:rPr>
          <w:b/>
          <w:sz w:val="20"/>
        </w:rPr>
      </w:pPr>
      <w:r>
        <w:rPr>
          <w:b/>
          <w:sz w:val="20"/>
        </w:rPr>
        <w:t>Distúrbios</w:t>
      </w:r>
      <w:r>
        <w:rPr>
          <w:b/>
          <w:spacing w:val="-7"/>
          <w:sz w:val="20"/>
        </w:rPr>
        <w:t xml:space="preserve"> </w:t>
      </w:r>
      <w:r>
        <w:rPr>
          <w:b/>
          <w:spacing w:val="-2"/>
          <w:sz w:val="20"/>
        </w:rPr>
        <w:t>Visuais</w:t>
      </w:r>
    </w:p>
    <w:p w14:paraId="15841FBF" w14:textId="77777777" w:rsidR="00FE6AD1" w:rsidRDefault="00FE6AD1">
      <w:pPr>
        <w:pStyle w:val="Corpodetexto"/>
        <w:spacing w:before="2"/>
        <w:rPr>
          <w:b/>
          <w:sz w:val="5"/>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917"/>
        <w:gridCol w:w="1990"/>
        <w:gridCol w:w="1913"/>
        <w:gridCol w:w="1644"/>
      </w:tblGrid>
      <w:tr w:rsidR="00FE6AD1" w14:paraId="20BC239C" w14:textId="77777777">
        <w:trPr>
          <w:trHeight w:val="250"/>
        </w:trPr>
        <w:tc>
          <w:tcPr>
            <w:tcW w:w="1873" w:type="dxa"/>
          </w:tcPr>
          <w:p w14:paraId="08C2A899" w14:textId="77777777" w:rsidR="00FE6AD1" w:rsidRDefault="00FE6AD1">
            <w:pPr>
              <w:pStyle w:val="TableParagraph"/>
              <w:spacing w:line="240" w:lineRule="auto"/>
              <w:ind w:left="0"/>
              <w:rPr>
                <w:sz w:val="18"/>
              </w:rPr>
            </w:pPr>
          </w:p>
        </w:tc>
        <w:tc>
          <w:tcPr>
            <w:tcW w:w="5820" w:type="dxa"/>
            <w:gridSpan w:val="3"/>
          </w:tcPr>
          <w:p w14:paraId="2ECAB0A0" w14:textId="77777777" w:rsidR="00FE6AD1" w:rsidRDefault="00000000">
            <w:pPr>
              <w:pStyle w:val="TableParagraph"/>
              <w:ind w:left="26"/>
              <w:jc w:val="center"/>
              <w:rPr>
                <w:sz w:val="20"/>
              </w:rPr>
            </w:pPr>
            <w:r>
              <w:rPr>
                <w:spacing w:val="-4"/>
                <w:sz w:val="20"/>
              </w:rPr>
              <w:t>TDAH</w:t>
            </w:r>
          </w:p>
        </w:tc>
        <w:tc>
          <w:tcPr>
            <w:tcW w:w="1644" w:type="dxa"/>
          </w:tcPr>
          <w:p w14:paraId="30E6C90F" w14:textId="77777777" w:rsidR="00FE6AD1" w:rsidRDefault="00000000">
            <w:pPr>
              <w:pStyle w:val="TableParagraph"/>
              <w:ind w:left="25"/>
              <w:jc w:val="center"/>
              <w:rPr>
                <w:sz w:val="20"/>
              </w:rPr>
            </w:pPr>
            <w:r>
              <w:rPr>
                <w:spacing w:val="-5"/>
                <w:sz w:val="20"/>
              </w:rPr>
              <w:t>TCA</w:t>
            </w:r>
          </w:p>
        </w:tc>
      </w:tr>
      <w:tr w:rsidR="00FE6AD1" w14:paraId="0E016871" w14:textId="77777777">
        <w:trPr>
          <w:trHeight w:val="253"/>
        </w:trPr>
        <w:tc>
          <w:tcPr>
            <w:tcW w:w="1873" w:type="dxa"/>
          </w:tcPr>
          <w:p w14:paraId="6CAEE55F" w14:textId="77777777" w:rsidR="00FE6AD1" w:rsidRDefault="00000000">
            <w:pPr>
              <w:pStyle w:val="TableParagraph"/>
              <w:rPr>
                <w:sz w:val="20"/>
              </w:rPr>
            </w:pPr>
            <w:r>
              <w:rPr>
                <w:sz w:val="20"/>
              </w:rPr>
              <w:t>Reação</w:t>
            </w:r>
            <w:r>
              <w:rPr>
                <w:spacing w:val="-4"/>
                <w:sz w:val="20"/>
              </w:rPr>
              <w:t xml:space="preserve"> </w:t>
            </w:r>
            <w:r>
              <w:rPr>
                <w:spacing w:val="-2"/>
                <w:sz w:val="20"/>
              </w:rPr>
              <w:t>adversa</w:t>
            </w:r>
          </w:p>
        </w:tc>
        <w:tc>
          <w:tcPr>
            <w:tcW w:w="1917" w:type="dxa"/>
          </w:tcPr>
          <w:p w14:paraId="0CA25537" w14:textId="77777777" w:rsidR="00FE6AD1" w:rsidRDefault="00000000">
            <w:pPr>
              <w:pStyle w:val="TableParagraph"/>
              <w:ind w:left="114"/>
              <w:rPr>
                <w:sz w:val="20"/>
              </w:rPr>
            </w:pPr>
            <w:r>
              <w:rPr>
                <w:spacing w:val="-2"/>
                <w:sz w:val="20"/>
              </w:rPr>
              <w:t>Adultos</w:t>
            </w:r>
          </w:p>
        </w:tc>
        <w:tc>
          <w:tcPr>
            <w:tcW w:w="1990" w:type="dxa"/>
          </w:tcPr>
          <w:p w14:paraId="4AABE171" w14:textId="77777777" w:rsidR="00FE6AD1" w:rsidRDefault="00000000">
            <w:pPr>
              <w:pStyle w:val="TableParagraph"/>
              <w:rPr>
                <w:sz w:val="20"/>
              </w:rPr>
            </w:pPr>
            <w:r>
              <w:rPr>
                <w:spacing w:val="-2"/>
                <w:sz w:val="20"/>
              </w:rPr>
              <w:t>Adolescentes</w:t>
            </w:r>
          </w:p>
        </w:tc>
        <w:tc>
          <w:tcPr>
            <w:tcW w:w="1913" w:type="dxa"/>
          </w:tcPr>
          <w:p w14:paraId="3EF48A50" w14:textId="77777777" w:rsidR="00FE6AD1" w:rsidRDefault="00000000">
            <w:pPr>
              <w:pStyle w:val="TableParagraph"/>
              <w:ind w:left="113"/>
              <w:rPr>
                <w:sz w:val="20"/>
              </w:rPr>
            </w:pPr>
            <w:r>
              <w:rPr>
                <w:spacing w:val="-2"/>
                <w:sz w:val="20"/>
              </w:rPr>
              <w:t>Crianças</w:t>
            </w:r>
          </w:p>
        </w:tc>
        <w:tc>
          <w:tcPr>
            <w:tcW w:w="1644" w:type="dxa"/>
          </w:tcPr>
          <w:p w14:paraId="466AE5DF" w14:textId="77777777" w:rsidR="00FE6AD1" w:rsidRDefault="00000000">
            <w:pPr>
              <w:pStyle w:val="TableParagraph"/>
              <w:ind w:left="117"/>
              <w:rPr>
                <w:sz w:val="20"/>
              </w:rPr>
            </w:pPr>
            <w:r>
              <w:rPr>
                <w:spacing w:val="-2"/>
                <w:sz w:val="20"/>
              </w:rPr>
              <w:t>Adultos</w:t>
            </w:r>
          </w:p>
        </w:tc>
      </w:tr>
      <w:tr w:rsidR="00FE6AD1" w14:paraId="51C38541" w14:textId="77777777">
        <w:trPr>
          <w:trHeight w:val="506"/>
        </w:trPr>
        <w:tc>
          <w:tcPr>
            <w:tcW w:w="1873" w:type="dxa"/>
          </w:tcPr>
          <w:p w14:paraId="67107504" w14:textId="77777777" w:rsidR="00FE6AD1" w:rsidRDefault="00000000">
            <w:pPr>
              <w:pStyle w:val="TableParagraph"/>
              <w:rPr>
                <w:sz w:val="20"/>
              </w:rPr>
            </w:pPr>
            <w:r>
              <w:rPr>
                <w:sz w:val="20"/>
              </w:rPr>
              <w:t>Visão</w:t>
            </w:r>
            <w:r>
              <w:rPr>
                <w:spacing w:val="-5"/>
                <w:sz w:val="20"/>
              </w:rPr>
              <w:t xml:space="preserve"> </w:t>
            </w:r>
            <w:r>
              <w:rPr>
                <w:spacing w:val="-2"/>
                <w:sz w:val="20"/>
              </w:rPr>
              <w:t>turva</w:t>
            </w:r>
          </w:p>
        </w:tc>
        <w:tc>
          <w:tcPr>
            <w:tcW w:w="1917" w:type="dxa"/>
          </w:tcPr>
          <w:p w14:paraId="7D65FC9B" w14:textId="77777777" w:rsidR="00FE6AD1" w:rsidRDefault="00000000">
            <w:pPr>
              <w:pStyle w:val="TableParagraph"/>
              <w:ind w:left="114"/>
              <w:rPr>
                <w:sz w:val="20"/>
              </w:rPr>
            </w:pPr>
            <w:r>
              <w:rPr>
                <w:spacing w:val="-2"/>
                <w:sz w:val="20"/>
              </w:rPr>
              <w:t>Incomum</w:t>
            </w:r>
          </w:p>
        </w:tc>
        <w:tc>
          <w:tcPr>
            <w:tcW w:w="1990" w:type="dxa"/>
          </w:tcPr>
          <w:p w14:paraId="4C98C490"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1BB9A4B4" w14:textId="77777777" w:rsidR="00FE6AD1" w:rsidRDefault="00000000">
            <w:pPr>
              <w:pStyle w:val="TableParagraph"/>
              <w:spacing w:before="22" w:line="240" w:lineRule="auto"/>
              <w:rPr>
                <w:sz w:val="20"/>
              </w:rPr>
            </w:pPr>
            <w:r>
              <w:rPr>
                <w:spacing w:val="-2"/>
                <w:sz w:val="20"/>
              </w:rPr>
              <w:t>Conhecida</w:t>
            </w:r>
          </w:p>
        </w:tc>
        <w:tc>
          <w:tcPr>
            <w:tcW w:w="1913" w:type="dxa"/>
          </w:tcPr>
          <w:p w14:paraId="3BF03F71" w14:textId="77777777" w:rsidR="00FE6AD1" w:rsidRDefault="00000000">
            <w:pPr>
              <w:pStyle w:val="TableParagraph"/>
              <w:ind w:left="113"/>
              <w:rPr>
                <w:sz w:val="20"/>
              </w:rPr>
            </w:pPr>
            <w:r>
              <w:rPr>
                <w:spacing w:val="-2"/>
                <w:sz w:val="20"/>
              </w:rPr>
              <w:t>Incomum</w:t>
            </w:r>
          </w:p>
        </w:tc>
        <w:tc>
          <w:tcPr>
            <w:tcW w:w="1644" w:type="dxa"/>
          </w:tcPr>
          <w:p w14:paraId="0ABEB8C8" w14:textId="77777777" w:rsidR="00FE6AD1" w:rsidRDefault="00000000">
            <w:pPr>
              <w:pStyle w:val="TableParagraph"/>
              <w:ind w:left="117"/>
              <w:rPr>
                <w:sz w:val="20"/>
              </w:rPr>
            </w:pPr>
            <w:r>
              <w:rPr>
                <w:spacing w:val="-2"/>
                <w:sz w:val="20"/>
              </w:rPr>
              <w:t>Incomum</w:t>
            </w:r>
          </w:p>
        </w:tc>
      </w:tr>
      <w:tr w:rsidR="00FE6AD1" w14:paraId="4CC104D9" w14:textId="77777777">
        <w:trPr>
          <w:trHeight w:val="504"/>
        </w:trPr>
        <w:tc>
          <w:tcPr>
            <w:tcW w:w="1873" w:type="dxa"/>
          </w:tcPr>
          <w:p w14:paraId="54DBFC15" w14:textId="77777777" w:rsidR="00FE6AD1" w:rsidRDefault="00000000">
            <w:pPr>
              <w:pStyle w:val="TableParagraph"/>
              <w:rPr>
                <w:sz w:val="20"/>
              </w:rPr>
            </w:pPr>
            <w:r>
              <w:rPr>
                <w:spacing w:val="-2"/>
                <w:sz w:val="20"/>
              </w:rPr>
              <w:t>Midríase</w:t>
            </w:r>
          </w:p>
        </w:tc>
        <w:tc>
          <w:tcPr>
            <w:tcW w:w="1917" w:type="dxa"/>
          </w:tcPr>
          <w:p w14:paraId="166299EF" w14:textId="77777777" w:rsidR="00FE6AD1" w:rsidRDefault="00000000">
            <w:pPr>
              <w:pStyle w:val="TableParagraph"/>
              <w:ind w:left="114"/>
              <w:rPr>
                <w:sz w:val="20"/>
              </w:rPr>
            </w:pPr>
            <w:r>
              <w:rPr>
                <w:sz w:val="20"/>
              </w:rPr>
              <w:t>Incidência</w:t>
            </w:r>
            <w:r>
              <w:rPr>
                <w:spacing w:val="-7"/>
                <w:sz w:val="20"/>
              </w:rPr>
              <w:t xml:space="preserve"> </w:t>
            </w:r>
            <w:r>
              <w:rPr>
                <w:spacing w:val="-5"/>
                <w:sz w:val="20"/>
              </w:rPr>
              <w:t>não</w:t>
            </w:r>
          </w:p>
          <w:p w14:paraId="5FB8134E" w14:textId="77777777" w:rsidR="00FE6AD1" w:rsidRDefault="00000000">
            <w:pPr>
              <w:pStyle w:val="TableParagraph"/>
              <w:spacing w:before="22" w:line="240" w:lineRule="auto"/>
              <w:ind w:left="114"/>
              <w:rPr>
                <w:sz w:val="20"/>
              </w:rPr>
            </w:pPr>
            <w:r>
              <w:rPr>
                <w:spacing w:val="-2"/>
                <w:sz w:val="20"/>
              </w:rPr>
              <w:t>conhecida</w:t>
            </w:r>
          </w:p>
        </w:tc>
        <w:tc>
          <w:tcPr>
            <w:tcW w:w="1990" w:type="dxa"/>
          </w:tcPr>
          <w:p w14:paraId="33C97AFE" w14:textId="77777777" w:rsidR="00FE6AD1" w:rsidRDefault="00000000">
            <w:pPr>
              <w:pStyle w:val="TableParagraph"/>
              <w:rPr>
                <w:sz w:val="20"/>
              </w:rPr>
            </w:pPr>
            <w:r>
              <w:rPr>
                <w:spacing w:val="-2"/>
                <w:sz w:val="20"/>
              </w:rPr>
              <w:t>Incomum</w:t>
            </w:r>
          </w:p>
        </w:tc>
        <w:tc>
          <w:tcPr>
            <w:tcW w:w="1913" w:type="dxa"/>
          </w:tcPr>
          <w:p w14:paraId="53802C14" w14:textId="77777777" w:rsidR="00FE6AD1" w:rsidRDefault="00000000">
            <w:pPr>
              <w:pStyle w:val="TableParagraph"/>
              <w:ind w:left="113"/>
              <w:rPr>
                <w:sz w:val="20"/>
              </w:rPr>
            </w:pPr>
            <w:r>
              <w:rPr>
                <w:spacing w:val="-2"/>
                <w:sz w:val="20"/>
              </w:rPr>
              <w:t>Incomum</w:t>
            </w:r>
          </w:p>
        </w:tc>
        <w:tc>
          <w:tcPr>
            <w:tcW w:w="1644" w:type="dxa"/>
          </w:tcPr>
          <w:p w14:paraId="7727D1E1" w14:textId="77777777" w:rsidR="00FE6AD1" w:rsidRDefault="00000000">
            <w:pPr>
              <w:pStyle w:val="TableParagraph"/>
              <w:ind w:left="117"/>
              <w:rPr>
                <w:sz w:val="20"/>
              </w:rPr>
            </w:pPr>
            <w:r>
              <w:rPr>
                <w:sz w:val="20"/>
              </w:rPr>
              <w:t>Incidência</w:t>
            </w:r>
            <w:r>
              <w:rPr>
                <w:spacing w:val="-7"/>
                <w:sz w:val="20"/>
              </w:rPr>
              <w:t xml:space="preserve"> </w:t>
            </w:r>
            <w:r>
              <w:rPr>
                <w:spacing w:val="-5"/>
                <w:sz w:val="20"/>
              </w:rPr>
              <w:t>não</w:t>
            </w:r>
          </w:p>
          <w:p w14:paraId="4DABA40A" w14:textId="77777777" w:rsidR="00FE6AD1" w:rsidRDefault="00000000">
            <w:pPr>
              <w:pStyle w:val="TableParagraph"/>
              <w:spacing w:before="22" w:line="240" w:lineRule="auto"/>
              <w:ind w:left="117"/>
              <w:rPr>
                <w:sz w:val="20"/>
              </w:rPr>
            </w:pPr>
            <w:r>
              <w:rPr>
                <w:spacing w:val="-2"/>
                <w:sz w:val="20"/>
              </w:rPr>
              <w:t>conhecida</w:t>
            </w:r>
          </w:p>
        </w:tc>
      </w:tr>
      <w:tr w:rsidR="00FE6AD1" w14:paraId="0D99E9B2" w14:textId="77777777">
        <w:trPr>
          <w:trHeight w:val="507"/>
        </w:trPr>
        <w:tc>
          <w:tcPr>
            <w:tcW w:w="1873" w:type="dxa"/>
          </w:tcPr>
          <w:p w14:paraId="23E3E448" w14:textId="77777777" w:rsidR="00FE6AD1" w:rsidRDefault="00000000">
            <w:pPr>
              <w:pStyle w:val="TableParagraph"/>
              <w:spacing w:line="228" w:lineRule="exact"/>
              <w:rPr>
                <w:sz w:val="20"/>
              </w:rPr>
            </w:pPr>
            <w:r>
              <w:rPr>
                <w:spacing w:val="-2"/>
                <w:sz w:val="20"/>
              </w:rPr>
              <w:t>Diplopia</w:t>
            </w:r>
          </w:p>
        </w:tc>
        <w:tc>
          <w:tcPr>
            <w:tcW w:w="1917" w:type="dxa"/>
          </w:tcPr>
          <w:p w14:paraId="78B963C3" w14:textId="77777777" w:rsidR="00FE6AD1" w:rsidRDefault="00000000">
            <w:pPr>
              <w:pStyle w:val="TableParagraph"/>
              <w:spacing w:line="228" w:lineRule="exact"/>
              <w:ind w:left="114"/>
              <w:rPr>
                <w:sz w:val="20"/>
              </w:rPr>
            </w:pPr>
            <w:r>
              <w:rPr>
                <w:sz w:val="20"/>
              </w:rPr>
              <w:t>Incidência</w:t>
            </w:r>
            <w:r>
              <w:rPr>
                <w:spacing w:val="-7"/>
                <w:sz w:val="20"/>
              </w:rPr>
              <w:t xml:space="preserve"> </w:t>
            </w:r>
            <w:r>
              <w:rPr>
                <w:spacing w:val="-5"/>
                <w:sz w:val="20"/>
              </w:rPr>
              <w:t>não</w:t>
            </w:r>
          </w:p>
          <w:p w14:paraId="7B352639" w14:textId="77777777" w:rsidR="00FE6AD1" w:rsidRDefault="00000000">
            <w:pPr>
              <w:pStyle w:val="TableParagraph"/>
              <w:spacing w:before="21" w:line="240" w:lineRule="auto"/>
              <w:ind w:left="114"/>
              <w:rPr>
                <w:sz w:val="20"/>
              </w:rPr>
            </w:pPr>
            <w:r>
              <w:rPr>
                <w:spacing w:val="-2"/>
                <w:sz w:val="20"/>
              </w:rPr>
              <w:t>conhecida</w:t>
            </w:r>
          </w:p>
        </w:tc>
        <w:tc>
          <w:tcPr>
            <w:tcW w:w="1990" w:type="dxa"/>
          </w:tcPr>
          <w:p w14:paraId="4108589C" w14:textId="77777777" w:rsidR="00FE6AD1" w:rsidRDefault="00000000">
            <w:pPr>
              <w:pStyle w:val="TableParagraph"/>
              <w:spacing w:line="228" w:lineRule="exact"/>
              <w:rPr>
                <w:sz w:val="20"/>
              </w:rPr>
            </w:pPr>
            <w:r>
              <w:rPr>
                <w:sz w:val="20"/>
              </w:rPr>
              <w:t>Incidência</w:t>
            </w:r>
            <w:r>
              <w:rPr>
                <w:spacing w:val="-7"/>
                <w:sz w:val="20"/>
              </w:rPr>
              <w:t xml:space="preserve"> </w:t>
            </w:r>
            <w:r>
              <w:rPr>
                <w:spacing w:val="-5"/>
                <w:sz w:val="20"/>
              </w:rPr>
              <w:t>não</w:t>
            </w:r>
          </w:p>
          <w:p w14:paraId="783C34E8" w14:textId="77777777" w:rsidR="00FE6AD1" w:rsidRDefault="00000000">
            <w:pPr>
              <w:pStyle w:val="TableParagraph"/>
              <w:spacing w:before="21" w:line="240" w:lineRule="auto"/>
              <w:rPr>
                <w:sz w:val="20"/>
              </w:rPr>
            </w:pPr>
            <w:r>
              <w:rPr>
                <w:spacing w:val="-2"/>
                <w:sz w:val="20"/>
              </w:rPr>
              <w:t>Conhecida</w:t>
            </w:r>
          </w:p>
        </w:tc>
        <w:tc>
          <w:tcPr>
            <w:tcW w:w="1913" w:type="dxa"/>
          </w:tcPr>
          <w:p w14:paraId="38C69920" w14:textId="77777777" w:rsidR="00FE6AD1" w:rsidRDefault="00000000">
            <w:pPr>
              <w:pStyle w:val="TableParagraph"/>
              <w:spacing w:line="228" w:lineRule="exact"/>
              <w:ind w:left="113"/>
              <w:rPr>
                <w:sz w:val="20"/>
              </w:rPr>
            </w:pPr>
            <w:r>
              <w:rPr>
                <w:sz w:val="20"/>
              </w:rPr>
              <w:t>Incidência</w:t>
            </w:r>
            <w:r>
              <w:rPr>
                <w:spacing w:val="-7"/>
                <w:sz w:val="20"/>
              </w:rPr>
              <w:t xml:space="preserve"> </w:t>
            </w:r>
            <w:r>
              <w:rPr>
                <w:spacing w:val="-5"/>
                <w:sz w:val="20"/>
              </w:rPr>
              <w:t>não</w:t>
            </w:r>
          </w:p>
          <w:p w14:paraId="35ED2962" w14:textId="77777777" w:rsidR="00FE6AD1" w:rsidRDefault="00000000">
            <w:pPr>
              <w:pStyle w:val="TableParagraph"/>
              <w:spacing w:before="21" w:line="240" w:lineRule="auto"/>
              <w:ind w:left="113"/>
              <w:rPr>
                <w:sz w:val="20"/>
              </w:rPr>
            </w:pPr>
            <w:r>
              <w:rPr>
                <w:spacing w:val="-2"/>
                <w:sz w:val="20"/>
              </w:rPr>
              <w:t>conhecida</w:t>
            </w:r>
          </w:p>
        </w:tc>
        <w:tc>
          <w:tcPr>
            <w:tcW w:w="1644" w:type="dxa"/>
          </w:tcPr>
          <w:p w14:paraId="66595663" w14:textId="77777777" w:rsidR="00FE6AD1" w:rsidRDefault="00000000">
            <w:pPr>
              <w:pStyle w:val="TableParagraph"/>
              <w:spacing w:line="228" w:lineRule="exact"/>
              <w:ind w:left="117"/>
              <w:rPr>
                <w:sz w:val="20"/>
              </w:rPr>
            </w:pPr>
            <w:r>
              <w:rPr>
                <w:sz w:val="20"/>
              </w:rPr>
              <w:t>Incidência</w:t>
            </w:r>
            <w:r>
              <w:rPr>
                <w:spacing w:val="-7"/>
                <w:sz w:val="20"/>
              </w:rPr>
              <w:t xml:space="preserve"> </w:t>
            </w:r>
            <w:r>
              <w:rPr>
                <w:spacing w:val="-5"/>
                <w:sz w:val="20"/>
              </w:rPr>
              <w:t>não</w:t>
            </w:r>
          </w:p>
          <w:p w14:paraId="0C54003D" w14:textId="77777777" w:rsidR="00FE6AD1" w:rsidRDefault="00000000">
            <w:pPr>
              <w:pStyle w:val="TableParagraph"/>
              <w:spacing w:before="21" w:line="240" w:lineRule="auto"/>
              <w:ind w:left="117"/>
              <w:rPr>
                <w:sz w:val="20"/>
              </w:rPr>
            </w:pPr>
            <w:r>
              <w:rPr>
                <w:spacing w:val="-2"/>
                <w:sz w:val="20"/>
              </w:rPr>
              <w:t>conhecida</w:t>
            </w:r>
          </w:p>
        </w:tc>
      </w:tr>
    </w:tbl>
    <w:p w14:paraId="64A71AB8" w14:textId="77777777" w:rsidR="00FE6AD1" w:rsidRDefault="00FE6AD1">
      <w:pPr>
        <w:pStyle w:val="Corpodetexto"/>
        <w:spacing w:before="165"/>
        <w:rPr>
          <w:b/>
        </w:rPr>
      </w:pPr>
    </w:p>
    <w:p w14:paraId="79B8E280" w14:textId="77777777" w:rsidR="00FE6AD1" w:rsidRDefault="00000000">
      <w:pPr>
        <w:ind w:left="351"/>
        <w:rPr>
          <w:b/>
          <w:sz w:val="20"/>
        </w:rPr>
      </w:pPr>
      <w:r>
        <w:rPr>
          <w:b/>
          <w:sz w:val="20"/>
        </w:rPr>
        <w:t>Distúrbios</w:t>
      </w:r>
      <w:r>
        <w:rPr>
          <w:b/>
          <w:spacing w:val="-5"/>
          <w:sz w:val="20"/>
        </w:rPr>
        <w:t xml:space="preserve"> </w:t>
      </w:r>
      <w:r>
        <w:rPr>
          <w:b/>
          <w:spacing w:val="-2"/>
          <w:sz w:val="20"/>
        </w:rPr>
        <w:t>Cardíacos</w:t>
      </w:r>
    </w:p>
    <w:p w14:paraId="44D64AA7" w14:textId="77777777" w:rsidR="00FE6AD1" w:rsidRDefault="00FE6AD1">
      <w:pPr>
        <w:pStyle w:val="Corpodetexto"/>
        <w:spacing w:before="3"/>
        <w:rPr>
          <w:b/>
          <w:sz w:val="5"/>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1882"/>
        <w:gridCol w:w="1965"/>
        <w:gridCol w:w="1882"/>
        <w:gridCol w:w="1593"/>
      </w:tblGrid>
      <w:tr w:rsidR="00FE6AD1" w14:paraId="0AA84574" w14:textId="77777777">
        <w:trPr>
          <w:trHeight w:val="250"/>
        </w:trPr>
        <w:tc>
          <w:tcPr>
            <w:tcW w:w="2028" w:type="dxa"/>
          </w:tcPr>
          <w:p w14:paraId="6BFAAFC6" w14:textId="77777777" w:rsidR="00FE6AD1" w:rsidRDefault="00FE6AD1">
            <w:pPr>
              <w:pStyle w:val="TableParagraph"/>
              <w:spacing w:line="240" w:lineRule="auto"/>
              <w:ind w:left="0"/>
              <w:rPr>
                <w:sz w:val="18"/>
              </w:rPr>
            </w:pPr>
          </w:p>
        </w:tc>
        <w:tc>
          <w:tcPr>
            <w:tcW w:w="5729" w:type="dxa"/>
            <w:gridSpan w:val="3"/>
          </w:tcPr>
          <w:p w14:paraId="0B36273C" w14:textId="77777777" w:rsidR="00FE6AD1" w:rsidRDefault="00000000">
            <w:pPr>
              <w:pStyle w:val="TableParagraph"/>
              <w:ind w:left="13"/>
              <w:jc w:val="center"/>
              <w:rPr>
                <w:sz w:val="20"/>
              </w:rPr>
            </w:pPr>
            <w:r>
              <w:rPr>
                <w:spacing w:val="-4"/>
                <w:sz w:val="20"/>
              </w:rPr>
              <w:t>TDAH</w:t>
            </w:r>
          </w:p>
        </w:tc>
        <w:tc>
          <w:tcPr>
            <w:tcW w:w="1593" w:type="dxa"/>
          </w:tcPr>
          <w:p w14:paraId="378BD647" w14:textId="77777777" w:rsidR="00FE6AD1" w:rsidRDefault="00000000">
            <w:pPr>
              <w:pStyle w:val="TableParagraph"/>
              <w:ind w:left="6"/>
              <w:jc w:val="center"/>
              <w:rPr>
                <w:sz w:val="20"/>
              </w:rPr>
            </w:pPr>
            <w:r>
              <w:rPr>
                <w:spacing w:val="-5"/>
                <w:sz w:val="20"/>
              </w:rPr>
              <w:t>TCA</w:t>
            </w:r>
          </w:p>
        </w:tc>
      </w:tr>
      <w:tr w:rsidR="00FE6AD1" w14:paraId="63C33930" w14:textId="77777777">
        <w:trPr>
          <w:trHeight w:val="252"/>
        </w:trPr>
        <w:tc>
          <w:tcPr>
            <w:tcW w:w="2028" w:type="dxa"/>
          </w:tcPr>
          <w:p w14:paraId="747D1694" w14:textId="77777777" w:rsidR="00FE6AD1" w:rsidRDefault="00000000">
            <w:pPr>
              <w:pStyle w:val="TableParagraph"/>
              <w:spacing w:line="228" w:lineRule="exact"/>
              <w:rPr>
                <w:sz w:val="20"/>
              </w:rPr>
            </w:pPr>
            <w:r>
              <w:rPr>
                <w:sz w:val="20"/>
              </w:rPr>
              <w:t>Reação</w:t>
            </w:r>
            <w:r>
              <w:rPr>
                <w:spacing w:val="-4"/>
                <w:sz w:val="20"/>
              </w:rPr>
              <w:t xml:space="preserve"> </w:t>
            </w:r>
            <w:r>
              <w:rPr>
                <w:spacing w:val="-2"/>
                <w:sz w:val="20"/>
              </w:rPr>
              <w:t>adversa</w:t>
            </w:r>
          </w:p>
        </w:tc>
        <w:tc>
          <w:tcPr>
            <w:tcW w:w="1882" w:type="dxa"/>
          </w:tcPr>
          <w:p w14:paraId="7DD828BE" w14:textId="77777777" w:rsidR="00FE6AD1" w:rsidRDefault="00000000">
            <w:pPr>
              <w:pStyle w:val="TableParagraph"/>
              <w:spacing w:line="228" w:lineRule="exact"/>
              <w:ind w:left="110"/>
              <w:rPr>
                <w:sz w:val="20"/>
              </w:rPr>
            </w:pPr>
            <w:r>
              <w:rPr>
                <w:spacing w:val="-2"/>
                <w:sz w:val="20"/>
              </w:rPr>
              <w:t>Adultos</w:t>
            </w:r>
          </w:p>
        </w:tc>
        <w:tc>
          <w:tcPr>
            <w:tcW w:w="1965" w:type="dxa"/>
          </w:tcPr>
          <w:p w14:paraId="68A00053" w14:textId="77777777" w:rsidR="00FE6AD1" w:rsidRDefault="00000000">
            <w:pPr>
              <w:pStyle w:val="TableParagraph"/>
              <w:spacing w:line="228" w:lineRule="exact"/>
              <w:rPr>
                <w:sz w:val="20"/>
              </w:rPr>
            </w:pPr>
            <w:r>
              <w:rPr>
                <w:spacing w:val="-2"/>
                <w:sz w:val="20"/>
              </w:rPr>
              <w:t>Adolescentes</w:t>
            </w:r>
          </w:p>
        </w:tc>
        <w:tc>
          <w:tcPr>
            <w:tcW w:w="1882" w:type="dxa"/>
          </w:tcPr>
          <w:p w14:paraId="5D39615E" w14:textId="77777777" w:rsidR="00FE6AD1" w:rsidRDefault="00000000">
            <w:pPr>
              <w:pStyle w:val="TableParagraph"/>
              <w:spacing w:line="228" w:lineRule="exact"/>
              <w:ind w:left="109"/>
              <w:rPr>
                <w:sz w:val="20"/>
              </w:rPr>
            </w:pPr>
            <w:r>
              <w:rPr>
                <w:spacing w:val="-2"/>
                <w:sz w:val="20"/>
              </w:rPr>
              <w:t>Crianças</w:t>
            </w:r>
          </w:p>
        </w:tc>
        <w:tc>
          <w:tcPr>
            <w:tcW w:w="1593" w:type="dxa"/>
          </w:tcPr>
          <w:p w14:paraId="7D593E98" w14:textId="77777777" w:rsidR="00FE6AD1" w:rsidRDefault="00000000">
            <w:pPr>
              <w:pStyle w:val="TableParagraph"/>
              <w:spacing w:line="228" w:lineRule="exact"/>
              <w:ind w:left="108"/>
              <w:rPr>
                <w:sz w:val="20"/>
              </w:rPr>
            </w:pPr>
            <w:r>
              <w:rPr>
                <w:spacing w:val="-2"/>
                <w:sz w:val="20"/>
              </w:rPr>
              <w:t>Adultos</w:t>
            </w:r>
          </w:p>
        </w:tc>
      </w:tr>
      <w:tr w:rsidR="00FE6AD1" w14:paraId="48B35AE3" w14:textId="77777777">
        <w:trPr>
          <w:trHeight w:val="251"/>
        </w:trPr>
        <w:tc>
          <w:tcPr>
            <w:tcW w:w="2028" w:type="dxa"/>
          </w:tcPr>
          <w:p w14:paraId="5375DCE6" w14:textId="77777777" w:rsidR="00FE6AD1" w:rsidRDefault="00000000">
            <w:pPr>
              <w:pStyle w:val="TableParagraph"/>
              <w:spacing w:line="228" w:lineRule="exact"/>
              <w:rPr>
                <w:sz w:val="20"/>
              </w:rPr>
            </w:pPr>
            <w:r>
              <w:rPr>
                <w:spacing w:val="-2"/>
                <w:sz w:val="20"/>
              </w:rPr>
              <w:t>Taquicardia</w:t>
            </w:r>
          </w:p>
        </w:tc>
        <w:tc>
          <w:tcPr>
            <w:tcW w:w="1882" w:type="dxa"/>
          </w:tcPr>
          <w:p w14:paraId="6BA8440F" w14:textId="77777777" w:rsidR="00FE6AD1" w:rsidRDefault="00000000">
            <w:pPr>
              <w:pStyle w:val="TableParagraph"/>
              <w:spacing w:line="228" w:lineRule="exact"/>
              <w:ind w:left="110"/>
              <w:rPr>
                <w:sz w:val="20"/>
              </w:rPr>
            </w:pPr>
            <w:r>
              <w:rPr>
                <w:spacing w:val="-2"/>
                <w:sz w:val="20"/>
              </w:rPr>
              <w:t>Comum</w:t>
            </w:r>
          </w:p>
        </w:tc>
        <w:tc>
          <w:tcPr>
            <w:tcW w:w="1965" w:type="dxa"/>
          </w:tcPr>
          <w:p w14:paraId="3147F1DB" w14:textId="77777777" w:rsidR="00FE6AD1" w:rsidRDefault="00000000">
            <w:pPr>
              <w:pStyle w:val="TableParagraph"/>
              <w:spacing w:line="228" w:lineRule="exact"/>
              <w:rPr>
                <w:sz w:val="20"/>
              </w:rPr>
            </w:pPr>
            <w:r>
              <w:rPr>
                <w:spacing w:val="-2"/>
                <w:sz w:val="20"/>
              </w:rPr>
              <w:t>Comum</w:t>
            </w:r>
          </w:p>
        </w:tc>
        <w:tc>
          <w:tcPr>
            <w:tcW w:w="1882" w:type="dxa"/>
          </w:tcPr>
          <w:p w14:paraId="30162285" w14:textId="77777777" w:rsidR="00FE6AD1" w:rsidRDefault="00000000">
            <w:pPr>
              <w:pStyle w:val="TableParagraph"/>
              <w:spacing w:line="228" w:lineRule="exact"/>
              <w:ind w:left="109"/>
              <w:rPr>
                <w:sz w:val="20"/>
              </w:rPr>
            </w:pPr>
            <w:r>
              <w:rPr>
                <w:spacing w:val="-2"/>
                <w:sz w:val="20"/>
              </w:rPr>
              <w:t>Comum</w:t>
            </w:r>
          </w:p>
        </w:tc>
        <w:tc>
          <w:tcPr>
            <w:tcW w:w="1593" w:type="dxa"/>
          </w:tcPr>
          <w:p w14:paraId="5C37187D" w14:textId="77777777" w:rsidR="00FE6AD1" w:rsidRDefault="00000000">
            <w:pPr>
              <w:pStyle w:val="TableParagraph"/>
              <w:spacing w:line="228" w:lineRule="exact"/>
              <w:ind w:left="108"/>
              <w:rPr>
                <w:sz w:val="20"/>
              </w:rPr>
            </w:pPr>
            <w:r>
              <w:rPr>
                <w:spacing w:val="-2"/>
                <w:sz w:val="20"/>
              </w:rPr>
              <w:t>Comum</w:t>
            </w:r>
          </w:p>
        </w:tc>
      </w:tr>
      <w:tr w:rsidR="00FE6AD1" w14:paraId="171A2F9C" w14:textId="77777777">
        <w:trPr>
          <w:trHeight w:val="252"/>
        </w:trPr>
        <w:tc>
          <w:tcPr>
            <w:tcW w:w="2028" w:type="dxa"/>
          </w:tcPr>
          <w:p w14:paraId="23B28A63" w14:textId="77777777" w:rsidR="00FE6AD1" w:rsidRDefault="00000000">
            <w:pPr>
              <w:pStyle w:val="TableParagraph"/>
              <w:spacing w:line="229" w:lineRule="exact"/>
              <w:rPr>
                <w:sz w:val="20"/>
              </w:rPr>
            </w:pPr>
            <w:r>
              <w:rPr>
                <w:spacing w:val="-2"/>
                <w:sz w:val="20"/>
              </w:rPr>
              <w:t>Palpitação</w:t>
            </w:r>
          </w:p>
        </w:tc>
        <w:tc>
          <w:tcPr>
            <w:tcW w:w="1882" w:type="dxa"/>
          </w:tcPr>
          <w:p w14:paraId="1373BC3A" w14:textId="77777777" w:rsidR="00FE6AD1" w:rsidRDefault="00000000">
            <w:pPr>
              <w:pStyle w:val="TableParagraph"/>
              <w:spacing w:line="229" w:lineRule="exact"/>
              <w:ind w:left="110"/>
              <w:rPr>
                <w:sz w:val="20"/>
              </w:rPr>
            </w:pPr>
            <w:r>
              <w:rPr>
                <w:spacing w:val="-2"/>
                <w:sz w:val="20"/>
              </w:rPr>
              <w:t>Comum</w:t>
            </w:r>
          </w:p>
        </w:tc>
        <w:tc>
          <w:tcPr>
            <w:tcW w:w="1965" w:type="dxa"/>
          </w:tcPr>
          <w:p w14:paraId="5A08C2C1" w14:textId="77777777" w:rsidR="00FE6AD1" w:rsidRDefault="00000000">
            <w:pPr>
              <w:pStyle w:val="TableParagraph"/>
              <w:spacing w:line="229" w:lineRule="exact"/>
              <w:rPr>
                <w:sz w:val="20"/>
              </w:rPr>
            </w:pPr>
            <w:r>
              <w:rPr>
                <w:spacing w:val="-2"/>
                <w:sz w:val="20"/>
              </w:rPr>
              <w:t>Comum</w:t>
            </w:r>
          </w:p>
        </w:tc>
        <w:tc>
          <w:tcPr>
            <w:tcW w:w="1882" w:type="dxa"/>
          </w:tcPr>
          <w:p w14:paraId="1D243D1C" w14:textId="77777777" w:rsidR="00FE6AD1" w:rsidRDefault="00000000">
            <w:pPr>
              <w:pStyle w:val="TableParagraph"/>
              <w:spacing w:line="229" w:lineRule="exact"/>
              <w:ind w:left="109"/>
              <w:rPr>
                <w:sz w:val="20"/>
              </w:rPr>
            </w:pPr>
            <w:r>
              <w:rPr>
                <w:spacing w:val="-2"/>
                <w:sz w:val="20"/>
              </w:rPr>
              <w:t>Incomum</w:t>
            </w:r>
          </w:p>
        </w:tc>
        <w:tc>
          <w:tcPr>
            <w:tcW w:w="1593" w:type="dxa"/>
          </w:tcPr>
          <w:p w14:paraId="12490A3B" w14:textId="77777777" w:rsidR="00FE6AD1" w:rsidRDefault="00000000">
            <w:pPr>
              <w:pStyle w:val="TableParagraph"/>
              <w:spacing w:line="229" w:lineRule="exact"/>
              <w:ind w:left="108"/>
              <w:rPr>
                <w:sz w:val="20"/>
              </w:rPr>
            </w:pPr>
            <w:r>
              <w:rPr>
                <w:spacing w:val="-2"/>
                <w:sz w:val="20"/>
              </w:rPr>
              <w:t>Comum</w:t>
            </w:r>
          </w:p>
        </w:tc>
      </w:tr>
    </w:tbl>
    <w:p w14:paraId="62A133A9" w14:textId="77777777" w:rsidR="00FE6AD1" w:rsidRDefault="00FE6AD1">
      <w:pPr>
        <w:spacing w:line="229" w:lineRule="exact"/>
        <w:rPr>
          <w:sz w:val="20"/>
        </w:rPr>
        <w:sectPr w:rsidR="00FE6AD1">
          <w:pgSz w:w="11910" w:h="16860"/>
          <w:pgMar w:top="840" w:right="900" w:bottom="280" w:left="1180" w:header="720" w:footer="720" w:gutter="0"/>
          <w:cols w:space="720"/>
        </w:sectPr>
      </w:pPr>
    </w:p>
    <w:p w14:paraId="5D47B8E1" w14:textId="77777777" w:rsidR="00FE6AD1" w:rsidRDefault="00FE6AD1">
      <w:pPr>
        <w:pStyle w:val="Corpodetexto"/>
        <w:spacing w:before="6"/>
        <w:rPr>
          <w:b/>
          <w:sz w:val="2"/>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1882"/>
        <w:gridCol w:w="1965"/>
        <w:gridCol w:w="1882"/>
        <w:gridCol w:w="1593"/>
      </w:tblGrid>
      <w:tr w:rsidR="00FE6AD1" w14:paraId="026577E3" w14:textId="77777777">
        <w:trPr>
          <w:trHeight w:val="506"/>
        </w:trPr>
        <w:tc>
          <w:tcPr>
            <w:tcW w:w="2028" w:type="dxa"/>
          </w:tcPr>
          <w:p w14:paraId="238C6B74" w14:textId="77777777" w:rsidR="00FE6AD1" w:rsidRDefault="00000000">
            <w:pPr>
              <w:pStyle w:val="TableParagraph"/>
              <w:spacing w:line="228" w:lineRule="exact"/>
              <w:rPr>
                <w:sz w:val="20"/>
              </w:rPr>
            </w:pPr>
            <w:r>
              <w:rPr>
                <w:spacing w:val="-2"/>
                <w:sz w:val="20"/>
              </w:rPr>
              <w:t>Cardiomiopatia</w:t>
            </w:r>
          </w:p>
        </w:tc>
        <w:tc>
          <w:tcPr>
            <w:tcW w:w="1882" w:type="dxa"/>
          </w:tcPr>
          <w:p w14:paraId="5D030134" w14:textId="77777777" w:rsidR="00FE6AD1" w:rsidRDefault="00000000">
            <w:pPr>
              <w:pStyle w:val="TableParagraph"/>
              <w:spacing w:line="228" w:lineRule="exact"/>
              <w:ind w:left="110"/>
              <w:rPr>
                <w:sz w:val="20"/>
              </w:rPr>
            </w:pPr>
            <w:r>
              <w:rPr>
                <w:sz w:val="20"/>
              </w:rPr>
              <w:t>Incidência</w:t>
            </w:r>
            <w:r>
              <w:rPr>
                <w:spacing w:val="-7"/>
                <w:sz w:val="20"/>
              </w:rPr>
              <w:t xml:space="preserve"> </w:t>
            </w:r>
            <w:r>
              <w:rPr>
                <w:spacing w:val="-5"/>
                <w:sz w:val="20"/>
              </w:rPr>
              <w:t>não</w:t>
            </w:r>
          </w:p>
          <w:p w14:paraId="57520D58" w14:textId="77777777" w:rsidR="00FE6AD1" w:rsidRDefault="00000000">
            <w:pPr>
              <w:pStyle w:val="TableParagraph"/>
              <w:spacing w:before="23" w:line="240" w:lineRule="auto"/>
              <w:ind w:left="110"/>
              <w:rPr>
                <w:sz w:val="20"/>
              </w:rPr>
            </w:pPr>
            <w:r>
              <w:rPr>
                <w:spacing w:val="-2"/>
                <w:sz w:val="20"/>
              </w:rPr>
              <w:t>conhecida</w:t>
            </w:r>
          </w:p>
        </w:tc>
        <w:tc>
          <w:tcPr>
            <w:tcW w:w="1965" w:type="dxa"/>
          </w:tcPr>
          <w:p w14:paraId="01D6C090" w14:textId="77777777" w:rsidR="00FE6AD1" w:rsidRDefault="00000000">
            <w:pPr>
              <w:pStyle w:val="TableParagraph"/>
              <w:spacing w:line="228" w:lineRule="exact"/>
              <w:rPr>
                <w:sz w:val="20"/>
              </w:rPr>
            </w:pPr>
            <w:r>
              <w:rPr>
                <w:spacing w:val="-2"/>
                <w:sz w:val="20"/>
              </w:rPr>
              <w:t>Incomum</w:t>
            </w:r>
          </w:p>
        </w:tc>
        <w:tc>
          <w:tcPr>
            <w:tcW w:w="1882" w:type="dxa"/>
          </w:tcPr>
          <w:p w14:paraId="26A614C1" w14:textId="77777777" w:rsidR="00FE6AD1" w:rsidRDefault="00000000">
            <w:pPr>
              <w:pStyle w:val="TableParagraph"/>
              <w:spacing w:line="228" w:lineRule="exact"/>
              <w:ind w:left="109"/>
              <w:rPr>
                <w:sz w:val="20"/>
              </w:rPr>
            </w:pPr>
            <w:r>
              <w:rPr>
                <w:sz w:val="20"/>
              </w:rPr>
              <w:t>Incidência</w:t>
            </w:r>
            <w:r>
              <w:rPr>
                <w:spacing w:val="-7"/>
                <w:sz w:val="20"/>
              </w:rPr>
              <w:t xml:space="preserve"> </w:t>
            </w:r>
            <w:r>
              <w:rPr>
                <w:spacing w:val="-5"/>
                <w:sz w:val="20"/>
              </w:rPr>
              <w:t>não</w:t>
            </w:r>
          </w:p>
          <w:p w14:paraId="4C76EBAF" w14:textId="77777777" w:rsidR="00FE6AD1" w:rsidRDefault="00000000">
            <w:pPr>
              <w:pStyle w:val="TableParagraph"/>
              <w:spacing w:before="23" w:line="240" w:lineRule="auto"/>
              <w:ind w:left="109"/>
              <w:rPr>
                <w:sz w:val="20"/>
              </w:rPr>
            </w:pPr>
            <w:r>
              <w:rPr>
                <w:spacing w:val="-2"/>
                <w:sz w:val="20"/>
              </w:rPr>
              <w:t>conhecida</w:t>
            </w:r>
          </w:p>
        </w:tc>
        <w:tc>
          <w:tcPr>
            <w:tcW w:w="1593" w:type="dxa"/>
          </w:tcPr>
          <w:p w14:paraId="093C7291" w14:textId="77777777" w:rsidR="00FE6AD1" w:rsidRDefault="00000000">
            <w:pPr>
              <w:pStyle w:val="TableParagraph"/>
              <w:spacing w:line="228" w:lineRule="exact"/>
              <w:ind w:left="108"/>
              <w:rPr>
                <w:sz w:val="20"/>
              </w:rPr>
            </w:pPr>
            <w:r>
              <w:rPr>
                <w:sz w:val="20"/>
              </w:rPr>
              <w:t>Incidência</w:t>
            </w:r>
            <w:r>
              <w:rPr>
                <w:spacing w:val="-7"/>
                <w:sz w:val="20"/>
              </w:rPr>
              <w:t xml:space="preserve"> </w:t>
            </w:r>
            <w:r>
              <w:rPr>
                <w:spacing w:val="-5"/>
                <w:sz w:val="20"/>
              </w:rPr>
              <w:t>não</w:t>
            </w:r>
          </w:p>
          <w:p w14:paraId="6F03DDEB" w14:textId="77777777" w:rsidR="00FE6AD1" w:rsidRDefault="00000000">
            <w:pPr>
              <w:pStyle w:val="TableParagraph"/>
              <w:spacing w:before="23" w:line="240" w:lineRule="auto"/>
              <w:ind w:left="108"/>
              <w:rPr>
                <w:sz w:val="20"/>
              </w:rPr>
            </w:pPr>
            <w:r>
              <w:rPr>
                <w:spacing w:val="-2"/>
                <w:sz w:val="20"/>
              </w:rPr>
              <w:t>conhecida</w:t>
            </w:r>
          </w:p>
        </w:tc>
      </w:tr>
    </w:tbl>
    <w:p w14:paraId="09B4E828" w14:textId="77777777" w:rsidR="00FE6AD1" w:rsidRDefault="00000000">
      <w:pPr>
        <w:ind w:right="1517"/>
        <w:jc w:val="center"/>
        <w:rPr>
          <w:b/>
          <w:sz w:val="20"/>
        </w:rPr>
      </w:pPr>
      <w:bookmarkStart w:id="0" w:name="1."/>
      <w:bookmarkEnd w:id="0"/>
      <w:r>
        <w:rPr>
          <w:b/>
          <w:spacing w:val="-5"/>
          <w:sz w:val="20"/>
        </w:rPr>
        <w:t>1.</w:t>
      </w:r>
    </w:p>
    <w:p w14:paraId="7C3AEBD8" w14:textId="77777777" w:rsidR="00FE6AD1" w:rsidRDefault="00000000">
      <w:pPr>
        <w:spacing w:before="21" w:after="59"/>
        <w:ind w:right="7214"/>
        <w:jc w:val="center"/>
        <w:rPr>
          <w:b/>
          <w:sz w:val="20"/>
        </w:rPr>
      </w:pPr>
      <w:r>
        <w:rPr>
          <w:b/>
          <w:sz w:val="20"/>
        </w:rPr>
        <w:t>Distúrbios</w:t>
      </w:r>
      <w:r>
        <w:rPr>
          <w:b/>
          <w:spacing w:val="-7"/>
          <w:sz w:val="20"/>
        </w:rPr>
        <w:t xml:space="preserve"> </w:t>
      </w:r>
      <w:r>
        <w:rPr>
          <w:b/>
          <w:spacing w:val="-2"/>
          <w:sz w:val="20"/>
        </w:rPr>
        <w:t>Vasculares</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909"/>
        <w:gridCol w:w="1987"/>
        <w:gridCol w:w="1889"/>
        <w:gridCol w:w="1639"/>
      </w:tblGrid>
      <w:tr w:rsidR="00FE6AD1" w14:paraId="2AE227C2" w14:textId="77777777">
        <w:trPr>
          <w:trHeight w:val="252"/>
        </w:trPr>
        <w:tc>
          <w:tcPr>
            <w:tcW w:w="1920" w:type="dxa"/>
          </w:tcPr>
          <w:p w14:paraId="7B76BFD5" w14:textId="77777777" w:rsidR="00FE6AD1" w:rsidRDefault="00FE6AD1">
            <w:pPr>
              <w:pStyle w:val="TableParagraph"/>
              <w:spacing w:line="240" w:lineRule="auto"/>
              <w:ind w:left="0"/>
              <w:rPr>
                <w:sz w:val="18"/>
              </w:rPr>
            </w:pPr>
          </w:p>
        </w:tc>
        <w:tc>
          <w:tcPr>
            <w:tcW w:w="5785" w:type="dxa"/>
            <w:gridSpan w:val="3"/>
          </w:tcPr>
          <w:p w14:paraId="15AA418C" w14:textId="77777777" w:rsidR="00FE6AD1" w:rsidRDefault="00000000">
            <w:pPr>
              <w:pStyle w:val="TableParagraph"/>
              <w:spacing w:line="228" w:lineRule="exact"/>
              <w:ind w:left="20"/>
              <w:jc w:val="center"/>
              <w:rPr>
                <w:sz w:val="20"/>
              </w:rPr>
            </w:pPr>
            <w:r>
              <w:rPr>
                <w:spacing w:val="-4"/>
                <w:sz w:val="20"/>
              </w:rPr>
              <w:t>TDAH</w:t>
            </w:r>
          </w:p>
        </w:tc>
        <w:tc>
          <w:tcPr>
            <w:tcW w:w="1639" w:type="dxa"/>
          </w:tcPr>
          <w:p w14:paraId="3FA15261" w14:textId="77777777" w:rsidR="00FE6AD1" w:rsidRDefault="00000000">
            <w:pPr>
              <w:pStyle w:val="TableParagraph"/>
              <w:spacing w:line="228" w:lineRule="exact"/>
              <w:ind w:left="18"/>
              <w:jc w:val="center"/>
              <w:rPr>
                <w:sz w:val="20"/>
              </w:rPr>
            </w:pPr>
            <w:r>
              <w:rPr>
                <w:spacing w:val="-5"/>
                <w:sz w:val="20"/>
              </w:rPr>
              <w:t>TCA</w:t>
            </w:r>
          </w:p>
        </w:tc>
      </w:tr>
      <w:tr w:rsidR="00FE6AD1" w14:paraId="4772CE1F" w14:textId="77777777">
        <w:trPr>
          <w:trHeight w:val="251"/>
        </w:trPr>
        <w:tc>
          <w:tcPr>
            <w:tcW w:w="1920" w:type="dxa"/>
          </w:tcPr>
          <w:p w14:paraId="411C131F" w14:textId="77777777" w:rsidR="00FE6AD1" w:rsidRDefault="00000000">
            <w:pPr>
              <w:pStyle w:val="TableParagraph"/>
              <w:spacing w:line="228" w:lineRule="exact"/>
              <w:rPr>
                <w:sz w:val="20"/>
              </w:rPr>
            </w:pPr>
            <w:r>
              <w:rPr>
                <w:sz w:val="20"/>
              </w:rPr>
              <w:t>Reação</w:t>
            </w:r>
            <w:r>
              <w:rPr>
                <w:spacing w:val="-4"/>
                <w:sz w:val="20"/>
              </w:rPr>
              <w:t xml:space="preserve"> </w:t>
            </w:r>
            <w:r>
              <w:rPr>
                <w:spacing w:val="-2"/>
                <w:sz w:val="20"/>
              </w:rPr>
              <w:t>adversa</w:t>
            </w:r>
          </w:p>
        </w:tc>
        <w:tc>
          <w:tcPr>
            <w:tcW w:w="1909" w:type="dxa"/>
          </w:tcPr>
          <w:p w14:paraId="6D165756" w14:textId="77777777" w:rsidR="00FE6AD1" w:rsidRDefault="00000000">
            <w:pPr>
              <w:pStyle w:val="TableParagraph"/>
              <w:spacing w:line="228" w:lineRule="exact"/>
              <w:rPr>
                <w:sz w:val="20"/>
              </w:rPr>
            </w:pPr>
            <w:r>
              <w:rPr>
                <w:spacing w:val="-2"/>
                <w:sz w:val="20"/>
              </w:rPr>
              <w:t>Adultos</w:t>
            </w:r>
          </w:p>
        </w:tc>
        <w:tc>
          <w:tcPr>
            <w:tcW w:w="1987" w:type="dxa"/>
          </w:tcPr>
          <w:p w14:paraId="0D217E99" w14:textId="77777777" w:rsidR="00FE6AD1" w:rsidRDefault="00000000">
            <w:pPr>
              <w:pStyle w:val="TableParagraph"/>
              <w:spacing w:line="228" w:lineRule="exact"/>
              <w:ind w:left="114"/>
              <w:rPr>
                <w:sz w:val="20"/>
              </w:rPr>
            </w:pPr>
            <w:r>
              <w:rPr>
                <w:spacing w:val="-2"/>
                <w:sz w:val="20"/>
              </w:rPr>
              <w:t>Adolescentes</w:t>
            </w:r>
          </w:p>
        </w:tc>
        <w:tc>
          <w:tcPr>
            <w:tcW w:w="1889" w:type="dxa"/>
          </w:tcPr>
          <w:p w14:paraId="59026CE7" w14:textId="77777777" w:rsidR="00FE6AD1" w:rsidRDefault="00000000">
            <w:pPr>
              <w:pStyle w:val="TableParagraph"/>
              <w:spacing w:line="228" w:lineRule="exact"/>
              <w:ind w:left="114"/>
              <w:rPr>
                <w:sz w:val="20"/>
              </w:rPr>
            </w:pPr>
            <w:r>
              <w:rPr>
                <w:spacing w:val="-2"/>
                <w:sz w:val="20"/>
              </w:rPr>
              <w:t>Crianças</w:t>
            </w:r>
          </w:p>
        </w:tc>
        <w:tc>
          <w:tcPr>
            <w:tcW w:w="1639" w:type="dxa"/>
          </w:tcPr>
          <w:p w14:paraId="4D18B208" w14:textId="77777777" w:rsidR="00FE6AD1" w:rsidRDefault="00000000">
            <w:pPr>
              <w:pStyle w:val="TableParagraph"/>
              <w:spacing w:line="228" w:lineRule="exact"/>
              <w:ind w:left="114"/>
              <w:rPr>
                <w:sz w:val="20"/>
              </w:rPr>
            </w:pPr>
            <w:r>
              <w:rPr>
                <w:spacing w:val="-2"/>
                <w:sz w:val="20"/>
              </w:rPr>
              <w:t>Adultos</w:t>
            </w:r>
          </w:p>
        </w:tc>
      </w:tr>
      <w:tr w:rsidR="00FE6AD1" w14:paraId="589A0F2C" w14:textId="77777777">
        <w:trPr>
          <w:trHeight w:val="505"/>
        </w:trPr>
        <w:tc>
          <w:tcPr>
            <w:tcW w:w="1920" w:type="dxa"/>
          </w:tcPr>
          <w:p w14:paraId="1A5A66B6" w14:textId="77777777" w:rsidR="00FE6AD1" w:rsidRDefault="00000000">
            <w:pPr>
              <w:pStyle w:val="TableParagraph"/>
              <w:rPr>
                <w:sz w:val="20"/>
              </w:rPr>
            </w:pPr>
            <w:r>
              <w:rPr>
                <w:sz w:val="20"/>
              </w:rPr>
              <w:t>Fenômeno</w:t>
            </w:r>
            <w:r>
              <w:rPr>
                <w:spacing w:val="-5"/>
                <w:sz w:val="20"/>
              </w:rPr>
              <w:t xml:space="preserve"> de</w:t>
            </w:r>
          </w:p>
          <w:p w14:paraId="192319BA" w14:textId="77777777" w:rsidR="00FE6AD1" w:rsidRDefault="00000000">
            <w:pPr>
              <w:pStyle w:val="TableParagraph"/>
              <w:spacing w:before="24" w:line="240" w:lineRule="auto"/>
              <w:rPr>
                <w:sz w:val="20"/>
              </w:rPr>
            </w:pPr>
            <w:r>
              <w:rPr>
                <w:spacing w:val="-2"/>
                <w:sz w:val="20"/>
              </w:rPr>
              <w:t>Raynaud</w:t>
            </w:r>
          </w:p>
        </w:tc>
        <w:tc>
          <w:tcPr>
            <w:tcW w:w="1909" w:type="dxa"/>
          </w:tcPr>
          <w:p w14:paraId="729EC497"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4FE8D4C2" w14:textId="77777777" w:rsidR="00FE6AD1" w:rsidRDefault="00000000">
            <w:pPr>
              <w:pStyle w:val="TableParagraph"/>
              <w:spacing w:before="24" w:line="240" w:lineRule="auto"/>
              <w:rPr>
                <w:sz w:val="20"/>
              </w:rPr>
            </w:pPr>
            <w:r>
              <w:rPr>
                <w:spacing w:val="-2"/>
                <w:sz w:val="20"/>
              </w:rPr>
              <w:t>conhecida</w:t>
            </w:r>
          </w:p>
        </w:tc>
        <w:tc>
          <w:tcPr>
            <w:tcW w:w="1987" w:type="dxa"/>
          </w:tcPr>
          <w:p w14:paraId="3236F2B7" w14:textId="77777777" w:rsidR="00FE6AD1" w:rsidRDefault="00000000">
            <w:pPr>
              <w:pStyle w:val="TableParagraph"/>
              <w:ind w:left="114"/>
              <w:rPr>
                <w:sz w:val="20"/>
              </w:rPr>
            </w:pPr>
            <w:r>
              <w:rPr>
                <w:sz w:val="20"/>
              </w:rPr>
              <w:t>Incidência</w:t>
            </w:r>
            <w:r>
              <w:rPr>
                <w:spacing w:val="-7"/>
                <w:sz w:val="20"/>
              </w:rPr>
              <w:t xml:space="preserve"> </w:t>
            </w:r>
            <w:r>
              <w:rPr>
                <w:spacing w:val="-5"/>
                <w:sz w:val="20"/>
              </w:rPr>
              <w:t>não</w:t>
            </w:r>
          </w:p>
          <w:p w14:paraId="010A20F7" w14:textId="77777777" w:rsidR="00FE6AD1" w:rsidRDefault="00000000">
            <w:pPr>
              <w:pStyle w:val="TableParagraph"/>
              <w:spacing w:before="24" w:line="240" w:lineRule="auto"/>
              <w:ind w:left="114"/>
              <w:rPr>
                <w:sz w:val="20"/>
              </w:rPr>
            </w:pPr>
            <w:r>
              <w:rPr>
                <w:spacing w:val="-2"/>
                <w:sz w:val="20"/>
              </w:rPr>
              <w:t>Conhecida</w:t>
            </w:r>
          </w:p>
        </w:tc>
        <w:tc>
          <w:tcPr>
            <w:tcW w:w="1889" w:type="dxa"/>
          </w:tcPr>
          <w:p w14:paraId="7C9F45F8" w14:textId="77777777" w:rsidR="00FE6AD1" w:rsidRDefault="00000000">
            <w:pPr>
              <w:pStyle w:val="TableParagraph"/>
              <w:ind w:left="114"/>
              <w:rPr>
                <w:sz w:val="20"/>
              </w:rPr>
            </w:pPr>
            <w:r>
              <w:rPr>
                <w:spacing w:val="-2"/>
                <w:sz w:val="20"/>
              </w:rPr>
              <w:t>Incomum</w:t>
            </w:r>
          </w:p>
        </w:tc>
        <w:tc>
          <w:tcPr>
            <w:tcW w:w="1639" w:type="dxa"/>
          </w:tcPr>
          <w:p w14:paraId="054C3BAD" w14:textId="77777777" w:rsidR="00FE6AD1" w:rsidRDefault="00000000">
            <w:pPr>
              <w:pStyle w:val="TableParagraph"/>
              <w:ind w:left="114"/>
              <w:rPr>
                <w:sz w:val="20"/>
              </w:rPr>
            </w:pPr>
            <w:r>
              <w:rPr>
                <w:spacing w:val="-2"/>
                <w:sz w:val="20"/>
              </w:rPr>
              <w:t>Incomum</w:t>
            </w:r>
          </w:p>
        </w:tc>
      </w:tr>
    </w:tbl>
    <w:p w14:paraId="2944F516" w14:textId="77777777" w:rsidR="00FE6AD1" w:rsidRDefault="00FE6AD1">
      <w:pPr>
        <w:pStyle w:val="Corpodetexto"/>
        <w:spacing w:before="155"/>
        <w:rPr>
          <w:b/>
        </w:rPr>
      </w:pPr>
    </w:p>
    <w:p w14:paraId="557B0842" w14:textId="77777777" w:rsidR="00FE6AD1" w:rsidRDefault="00000000">
      <w:pPr>
        <w:spacing w:after="58"/>
        <w:ind w:left="351"/>
        <w:rPr>
          <w:b/>
          <w:sz w:val="20"/>
        </w:rPr>
      </w:pPr>
      <w:r>
        <w:rPr>
          <w:b/>
          <w:sz w:val="20"/>
        </w:rPr>
        <w:t>Distúrbios</w:t>
      </w:r>
      <w:r>
        <w:rPr>
          <w:b/>
          <w:spacing w:val="-6"/>
          <w:sz w:val="20"/>
        </w:rPr>
        <w:t xml:space="preserve"> </w:t>
      </w:r>
      <w:r>
        <w:rPr>
          <w:b/>
          <w:sz w:val="20"/>
        </w:rPr>
        <w:t>Respiratórios,</w:t>
      </w:r>
      <w:r>
        <w:rPr>
          <w:b/>
          <w:spacing w:val="-5"/>
          <w:sz w:val="20"/>
        </w:rPr>
        <w:t xml:space="preserve"> </w:t>
      </w:r>
      <w:r>
        <w:rPr>
          <w:b/>
          <w:sz w:val="20"/>
        </w:rPr>
        <w:t>Torácicos</w:t>
      </w:r>
      <w:r>
        <w:rPr>
          <w:b/>
          <w:spacing w:val="-5"/>
          <w:sz w:val="20"/>
        </w:rPr>
        <w:t xml:space="preserve"> </w:t>
      </w:r>
      <w:r>
        <w:rPr>
          <w:b/>
          <w:sz w:val="20"/>
        </w:rPr>
        <w:t>e</w:t>
      </w:r>
      <w:r>
        <w:rPr>
          <w:b/>
          <w:spacing w:val="-5"/>
          <w:sz w:val="20"/>
        </w:rPr>
        <w:t xml:space="preserve"> </w:t>
      </w:r>
      <w:r>
        <w:rPr>
          <w:b/>
          <w:spacing w:val="-2"/>
          <w:sz w:val="20"/>
        </w:rPr>
        <w:t>Mediastinais</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1872"/>
        <w:gridCol w:w="2004"/>
        <w:gridCol w:w="1908"/>
        <w:gridCol w:w="1670"/>
      </w:tblGrid>
      <w:tr w:rsidR="00FE6AD1" w14:paraId="234A56EA" w14:textId="77777777">
        <w:trPr>
          <w:trHeight w:val="254"/>
        </w:trPr>
        <w:tc>
          <w:tcPr>
            <w:tcW w:w="1890" w:type="dxa"/>
          </w:tcPr>
          <w:p w14:paraId="6BF8BFD0" w14:textId="77777777" w:rsidR="00FE6AD1" w:rsidRDefault="00FE6AD1">
            <w:pPr>
              <w:pStyle w:val="TableParagraph"/>
              <w:spacing w:line="240" w:lineRule="auto"/>
              <w:ind w:left="0"/>
              <w:rPr>
                <w:sz w:val="18"/>
              </w:rPr>
            </w:pPr>
          </w:p>
        </w:tc>
        <w:tc>
          <w:tcPr>
            <w:tcW w:w="5784" w:type="dxa"/>
            <w:gridSpan w:val="3"/>
          </w:tcPr>
          <w:p w14:paraId="40E387B9" w14:textId="77777777" w:rsidR="00FE6AD1" w:rsidRDefault="00000000">
            <w:pPr>
              <w:pStyle w:val="TableParagraph"/>
              <w:spacing w:line="228" w:lineRule="exact"/>
              <w:ind w:left="18"/>
              <w:jc w:val="center"/>
              <w:rPr>
                <w:sz w:val="20"/>
              </w:rPr>
            </w:pPr>
            <w:r>
              <w:rPr>
                <w:spacing w:val="-4"/>
                <w:sz w:val="20"/>
              </w:rPr>
              <w:t>TDAH</w:t>
            </w:r>
          </w:p>
        </w:tc>
        <w:tc>
          <w:tcPr>
            <w:tcW w:w="1670" w:type="dxa"/>
          </w:tcPr>
          <w:p w14:paraId="73DA931B" w14:textId="77777777" w:rsidR="00FE6AD1" w:rsidRDefault="00000000">
            <w:pPr>
              <w:pStyle w:val="TableParagraph"/>
              <w:spacing w:line="228" w:lineRule="exact"/>
              <w:ind w:left="16"/>
              <w:jc w:val="center"/>
              <w:rPr>
                <w:sz w:val="20"/>
              </w:rPr>
            </w:pPr>
            <w:r>
              <w:rPr>
                <w:spacing w:val="-5"/>
                <w:sz w:val="20"/>
              </w:rPr>
              <w:t>TCA</w:t>
            </w:r>
          </w:p>
        </w:tc>
      </w:tr>
      <w:tr w:rsidR="00FE6AD1" w14:paraId="7B4CDA05" w14:textId="77777777">
        <w:trPr>
          <w:trHeight w:val="251"/>
        </w:trPr>
        <w:tc>
          <w:tcPr>
            <w:tcW w:w="1890" w:type="dxa"/>
          </w:tcPr>
          <w:p w14:paraId="75F51C42" w14:textId="77777777" w:rsidR="00FE6AD1" w:rsidRDefault="00000000">
            <w:pPr>
              <w:pStyle w:val="TableParagraph"/>
              <w:spacing w:line="228" w:lineRule="exact"/>
              <w:rPr>
                <w:sz w:val="20"/>
              </w:rPr>
            </w:pPr>
            <w:r>
              <w:rPr>
                <w:sz w:val="20"/>
              </w:rPr>
              <w:t>Reação</w:t>
            </w:r>
            <w:r>
              <w:rPr>
                <w:spacing w:val="-4"/>
                <w:sz w:val="20"/>
              </w:rPr>
              <w:t xml:space="preserve"> </w:t>
            </w:r>
            <w:r>
              <w:rPr>
                <w:spacing w:val="-2"/>
                <w:sz w:val="20"/>
              </w:rPr>
              <w:t>adversa</w:t>
            </w:r>
          </w:p>
        </w:tc>
        <w:tc>
          <w:tcPr>
            <w:tcW w:w="1872" w:type="dxa"/>
          </w:tcPr>
          <w:p w14:paraId="5749F43B" w14:textId="77777777" w:rsidR="00FE6AD1" w:rsidRDefault="00000000">
            <w:pPr>
              <w:pStyle w:val="TableParagraph"/>
              <w:spacing w:line="228" w:lineRule="exact"/>
              <w:ind w:left="113"/>
              <w:rPr>
                <w:sz w:val="20"/>
              </w:rPr>
            </w:pPr>
            <w:r>
              <w:rPr>
                <w:spacing w:val="-2"/>
                <w:sz w:val="20"/>
              </w:rPr>
              <w:t>Adultos</w:t>
            </w:r>
          </w:p>
        </w:tc>
        <w:tc>
          <w:tcPr>
            <w:tcW w:w="2004" w:type="dxa"/>
          </w:tcPr>
          <w:p w14:paraId="4B2B56C5" w14:textId="77777777" w:rsidR="00FE6AD1" w:rsidRDefault="00000000">
            <w:pPr>
              <w:pStyle w:val="TableParagraph"/>
              <w:spacing w:line="228" w:lineRule="exact"/>
              <w:ind w:left="113"/>
              <w:rPr>
                <w:sz w:val="20"/>
              </w:rPr>
            </w:pPr>
            <w:r>
              <w:rPr>
                <w:spacing w:val="-2"/>
                <w:sz w:val="20"/>
              </w:rPr>
              <w:t>Adolescentes</w:t>
            </w:r>
          </w:p>
        </w:tc>
        <w:tc>
          <w:tcPr>
            <w:tcW w:w="1908" w:type="dxa"/>
          </w:tcPr>
          <w:p w14:paraId="58ACAD84" w14:textId="77777777" w:rsidR="00FE6AD1" w:rsidRDefault="00000000">
            <w:pPr>
              <w:pStyle w:val="TableParagraph"/>
              <w:spacing w:line="228" w:lineRule="exact"/>
              <w:ind w:left="113"/>
              <w:rPr>
                <w:sz w:val="20"/>
              </w:rPr>
            </w:pPr>
            <w:r>
              <w:rPr>
                <w:spacing w:val="-2"/>
                <w:sz w:val="20"/>
              </w:rPr>
              <w:t>Crianças</w:t>
            </w:r>
          </w:p>
        </w:tc>
        <w:tc>
          <w:tcPr>
            <w:tcW w:w="1670" w:type="dxa"/>
          </w:tcPr>
          <w:p w14:paraId="738974A5" w14:textId="77777777" w:rsidR="00FE6AD1" w:rsidRDefault="00000000">
            <w:pPr>
              <w:pStyle w:val="TableParagraph"/>
              <w:spacing w:line="228" w:lineRule="exact"/>
              <w:ind w:left="113"/>
              <w:rPr>
                <w:sz w:val="20"/>
              </w:rPr>
            </w:pPr>
            <w:r>
              <w:rPr>
                <w:spacing w:val="-2"/>
                <w:sz w:val="20"/>
              </w:rPr>
              <w:t>Adultos</w:t>
            </w:r>
          </w:p>
        </w:tc>
      </w:tr>
      <w:tr w:rsidR="00FE6AD1" w14:paraId="253A389B" w14:textId="77777777">
        <w:trPr>
          <w:trHeight w:val="254"/>
        </w:trPr>
        <w:tc>
          <w:tcPr>
            <w:tcW w:w="1890" w:type="dxa"/>
          </w:tcPr>
          <w:p w14:paraId="4E54EA3A" w14:textId="77777777" w:rsidR="00FE6AD1" w:rsidRDefault="00000000">
            <w:pPr>
              <w:pStyle w:val="TableParagraph"/>
              <w:rPr>
                <w:sz w:val="20"/>
              </w:rPr>
            </w:pPr>
            <w:r>
              <w:rPr>
                <w:spacing w:val="-2"/>
                <w:sz w:val="20"/>
              </w:rPr>
              <w:t>Dispneia</w:t>
            </w:r>
          </w:p>
        </w:tc>
        <w:tc>
          <w:tcPr>
            <w:tcW w:w="1872" w:type="dxa"/>
          </w:tcPr>
          <w:p w14:paraId="2AAA8904" w14:textId="77777777" w:rsidR="00FE6AD1" w:rsidRDefault="00000000">
            <w:pPr>
              <w:pStyle w:val="TableParagraph"/>
              <w:ind w:left="113"/>
              <w:rPr>
                <w:sz w:val="20"/>
              </w:rPr>
            </w:pPr>
            <w:r>
              <w:rPr>
                <w:spacing w:val="-2"/>
                <w:sz w:val="20"/>
              </w:rPr>
              <w:t>Comum</w:t>
            </w:r>
          </w:p>
        </w:tc>
        <w:tc>
          <w:tcPr>
            <w:tcW w:w="2004" w:type="dxa"/>
          </w:tcPr>
          <w:p w14:paraId="6B571F0A" w14:textId="77777777" w:rsidR="00FE6AD1" w:rsidRDefault="00000000">
            <w:pPr>
              <w:pStyle w:val="TableParagraph"/>
              <w:ind w:left="113"/>
              <w:rPr>
                <w:sz w:val="20"/>
              </w:rPr>
            </w:pPr>
            <w:r>
              <w:rPr>
                <w:spacing w:val="-2"/>
                <w:sz w:val="20"/>
              </w:rPr>
              <w:t>Comum</w:t>
            </w:r>
          </w:p>
        </w:tc>
        <w:tc>
          <w:tcPr>
            <w:tcW w:w="1908" w:type="dxa"/>
          </w:tcPr>
          <w:p w14:paraId="084EB281" w14:textId="77777777" w:rsidR="00FE6AD1" w:rsidRDefault="00000000">
            <w:pPr>
              <w:pStyle w:val="TableParagraph"/>
              <w:ind w:left="113"/>
              <w:rPr>
                <w:sz w:val="20"/>
              </w:rPr>
            </w:pPr>
            <w:r>
              <w:rPr>
                <w:spacing w:val="-2"/>
                <w:sz w:val="20"/>
              </w:rPr>
              <w:t>Incomum</w:t>
            </w:r>
          </w:p>
        </w:tc>
        <w:tc>
          <w:tcPr>
            <w:tcW w:w="1670" w:type="dxa"/>
          </w:tcPr>
          <w:p w14:paraId="4E22B9AE" w14:textId="77777777" w:rsidR="00FE6AD1" w:rsidRDefault="00000000">
            <w:pPr>
              <w:pStyle w:val="TableParagraph"/>
              <w:ind w:left="113"/>
              <w:rPr>
                <w:sz w:val="20"/>
              </w:rPr>
            </w:pPr>
            <w:r>
              <w:rPr>
                <w:spacing w:val="-2"/>
                <w:sz w:val="20"/>
              </w:rPr>
              <w:t>Incomum</w:t>
            </w:r>
          </w:p>
        </w:tc>
      </w:tr>
    </w:tbl>
    <w:p w14:paraId="459A5778" w14:textId="77777777" w:rsidR="00FE6AD1" w:rsidRDefault="00FE6AD1">
      <w:pPr>
        <w:pStyle w:val="Corpodetexto"/>
        <w:spacing w:before="165"/>
        <w:rPr>
          <w:b/>
        </w:rPr>
      </w:pPr>
    </w:p>
    <w:p w14:paraId="4D1A632C" w14:textId="77777777" w:rsidR="00FE6AD1" w:rsidRDefault="00000000">
      <w:pPr>
        <w:spacing w:after="59"/>
        <w:ind w:left="370"/>
        <w:rPr>
          <w:b/>
          <w:sz w:val="20"/>
        </w:rPr>
      </w:pPr>
      <w:r>
        <w:rPr>
          <w:b/>
          <w:sz w:val="20"/>
        </w:rPr>
        <w:t>Distúrbios</w:t>
      </w:r>
      <w:r>
        <w:rPr>
          <w:b/>
          <w:spacing w:val="-7"/>
          <w:sz w:val="20"/>
        </w:rPr>
        <w:t xml:space="preserve"> </w:t>
      </w:r>
      <w:r>
        <w:rPr>
          <w:b/>
          <w:spacing w:val="-2"/>
          <w:sz w:val="20"/>
        </w:rPr>
        <w:t>Gastrointestinais</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890"/>
        <w:gridCol w:w="1986"/>
        <w:gridCol w:w="1867"/>
        <w:gridCol w:w="1639"/>
      </w:tblGrid>
      <w:tr w:rsidR="00FE6AD1" w14:paraId="4E51DA02" w14:textId="77777777">
        <w:trPr>
          <w:trHeight w:val="251"/>
        </w:trPr>
        <w:tc>
          <w:tcPr>
            <w:tcW w:w="1962" w:type="dxa"/>
          </w:tcPr>
          <w:p w14:paraId="085B5AE4" w14:textId="77777777" w:rsidR="00FE6AD1" w:rsidRDefault="00FE6AD1">
            <w:pPr>
              <w:pStyle w:val="TableParagraph"/>
              <w:spacing w:line="240" w:lineRule="auto"/>
              <w:ind w:left="0"/>
              <w:rPr>
                <w:sz w:val="18"/>
              </w:rPr>
            </w:pPr>
          </w:p>
        </w:tc>
        <w:tc>
          <w:tcPr>
            <w:tcW w:w="5743" w:type="dxa"/>
            <w:gridSpan w:val="3"/>
          </w:tcPr>
          <w:p w14:paraId="33BA9061" w14:textId="77777777" w:rsidR="00FE6AD1" w:rsidRDefault="00000000">
            <w:pPr>
              <w:pStyle w:val="TableParagraph"/>
              <w:ind w:left="21"/>
              <w:jc w:val="center"/>
              <w:rPr>
                <w:sz w:val="20"/>
              </w:rPr>
            </w:pPr>
            <w:r>
              <w:rPr>
                <w:spacing w:val="-4"/>
                <w:sz w:val="20"/>
              </w:rPr>
              <w:t>TDAH</w:t>
            </w:r>
          </w:p>
        </w:tc>
        <w:tc>
          <w:tcPr>
            <w:tcW w:w="1639" w:type="dxa"/>
          </w:tcPr>
          <w:p w14:paraId="1741B1E2" w14:textId="77777777" w:rsidR="00FE6AD1" w:rsidRDefault="00000000">
            <w:pPr>
              <w:pStyle w:val="TableParagraph"/>
              <w:ind w:left="18"/>
              <w:jc w:val="center"/>
              <w:rPr>
                <w:sz w:val="20"/>
              </w:rPr>
            </w:pPr>
            <w:r>
              <w:rPr>
                <w:spacing w:val="-5"/>
                <w:sz w:val="20"/>
              </w:rPr>
              <w:t>TCA</w:t>
            </w:r>
          </w:p>
        </w:tc>
      </w:tr>
      <w:tr w:rsidR="00FE6AD1" w14:paraId="03E5850B" w14:textId="77777777">
        <w:trPr>
          <w:trHeight w:val="252"/>
        </w:trPr>
        <w:tc>
          <w:tcPr>
            <w:tcW w:w="1962" w:type="dxa"/>
          </w:tcPr>
          <w:p w14:paraId="35254D54" w14:textId="77777777" w:rsidR="00FE6AD1" w:rsidRDefault="00000000">
            <w:pPr>
              <w:pStyle w:val="TableParagraph"/>
              <w:spacing w:line="229" w:lineRule="exact"/>
              <w:rPr>
                <w:sz w:val="20"/>
              </w:rPr>
            </w:pPr>
            <w:r>
              <w:rPr>
                <w:sz w:val="20"/>
              </w:rPr>
              <w:t>Reação</w:t>
            </w:r>
            <w:r>
              <w:rPr>
                <w:spacing w:val="-4"/>
                <w:sz w:val="20"/>
              </w:rPr>
              <w:t xml:space="preserve"> </w:t>
            </w:r>
            <w:r>
              <w:rPr>
                <w:spacing w:val="-2"/>
                <w:sz w:val="20"/>
              </w:rPr>
              <w:t>adversa</w:t>
            </w:r>
          </w:p>
        </w:tc>
        <w:tc>
          <w:tcPr>
            <w:tcW w:w="1890" w:type="dxa"/>
          </w:tcPr>
          <w:p w14:paraId="731457BE" w14:textId="77777777" w:rsidR="00FE6AD1" w:rsidRDefault="00000000">
            <w:pPr>
              <w:pStyle w:val="TableParagraph"/>
              <w:spacing w:line="229" w:lineRule="exact"/>
              <w:ind w:left="113"/>
              <w:rPr>
                <w:sz w:val="20"/>
              </w:rPr>
            </w:pPr>
            <w:r>
              <w:rPr>
                <w:spacing w:val="-2"/>
                <w:sz w:val="20"/>
              </w:rPr>
              <w:t>Adultos</w:t>
            </w:r>
          </w:p>
        </w:tc>
        <w:tc>
          <w:tcPr>
            <w:tcW w:w="1986" w:type="dxa"/>
          </w:tcPr>
          <w:p w14:paraId="6E77181F" w14:textId="77777777" w:rsidR="00FE6AD1" w:rsidRDefault="00000000">
            <w:pPr>
              <w:pStyle w:val="TableParagraph"/>
              <w:spacing w:line="229" w:lineRule="exact"/>
              <w:rPr>
                <w:sz w:val="20"/>
              </w:rPr>
            </w:pPr>
            <w:r>
              <w:rPr>
                <w:spacing w:val="-2"/>
                <w:sz w:val="20"/>
              </w:rPr>
              <w:t>Adolescentes</w:t>
            </w:r>
          </w:p>
        </w:tc>
        <w:tc>
          <w:tcPr>
            <w:tcW w:w="1867" w:type="dxa"/>
          </w:tcPr>
          <w:p w14:paraId="69E54017" w14:textId="77777777" w:rsidR="00FE6AD1" w:rsidRDefault="00000000">
            <w:pPr>
              <w:pStyle w:val="TableParagraph"/>
              <w:spacing w:line="229" w:lineRule="exact"/>
              <w:ind w:left="112"/>
              <w:rPr>
                <w:sz w:val="20"/>
              </w:rPr>
            </w:pPr>
            <w:r>
              <w:rPr>
                <w:spacing w:val="-2"/>
                <w:sz w:val="20"/>
              </w:rPr>
              <w:t>Crianças</w:t>
            </w:r>
          </w:p>
        </w:tc>
        <w:tc>
          <w:tcPr>
            <w:tcW w:w="1639" w:type="dxa"/>
          </w:tcPr>
          <w:p w14:paraId="1AD8A2AD" w14:textId="77777777" w:rsidR="00FE6AD1" w:rsidRDefault="00000000">
            <w:pPr>
              <w:pStyle w:val="TableParagraph"/>
              <w:spacing w:line="229" w:lineRule="exact"/>
              <w:ind w:left="114"/>
              <w:rPr>
                <w:sz w:val="20"/>
              </w:rPr>
            </w:pPr>
            <w:r>
              <w:rPr>
                <w:spacing w:val="-2"/>
                <w:sz w:val="20"/>
              </w:rPr>
              <w:t>Adultos</w:t>
            </w:r>
          </w:p>
        </w:tc>
      </w:tr>
      <w:tr w:rsidR="00FE6AD1" w14:paraId="7255C070" w14:textId="77777777">
        <w:trPr>
          <w:trHeight w:val="252"/>
        </w:trPr>
        <w:tc>
          <w:tcPr>
            <w:tcW w:w="1962" w:type="dxa"/>
          </w:tcPr>
          <w:p w14:paraId="172DA155" w14:textId="77777777" w:rsidR="00FE6AD1" w:rsidRDefault="00000000">
            <w:pPr>
              <w:pStyle w:val="TableParagraph"/>
              <w:rPr>
                <w:sz w:val="20"/>
              </w:rPr>
            </w:pPr>
            <w:r>
              <w:rPr>
                <w:sz w:val="20"/>
              </w:rPr>
              <w:t>Boca</w:t>
            </w:r>
            <w:r>
              <w:rPr>
                <w:spacing w:val="-2"/>
                <w:sz w:val="20"/>
              </w:rPr>
              <w:t xml:space="preserve"> </w:t>
            </w:r>
            <w:r>
              <w:rPr>
                <w:spacing w:val="-4"/>
                <w:sz w:val="20"/>
              </w:rPr>
              <w:t>seca</w:t>
            </w:r>
          </w:p>
        </w:tc>
        <w:tc>
          <w:tcPr>
            <w:tcW w:w="1890" w:type="dxa"/>
          </w:tcPr>
          <w:p w14:paraId="4C930568" w14:textId="77777777" w:rsidR="00FE6AD1" w:rsidRDefault="00000000">
            <w:pPr>
              <w:pStyle w:val="TableParagraph"/>
              <w:ind w:left="113"/>
              <w:rPr>
                <w:sz w:val="20"/>
              </w:rPr>
            </w:pPr>
            <w:r>
              <w:rPr>
                <w:sz w:val="20"/>
              </w:rPr>
              <w:t>Muito</w:t>
            </w:r>
            <w:r>
              <w:rPr>
                <w:spacing w:val="-4"/>
                <w:sz w:val="20"/>
              </w:rPr>
              <w:t xml:space="preserve"> </w:t>
            </w:r>
            <w:r>
              <w:rPr>
                <w:spacing w:val="-2"/>
                <w:sz w:val="20"/>
              </w:rPr>
              <w:t>comum</w:t>
            </w:r>
          </w:p>
        </w:tc>
        <w:tc>
          <w:tcPr>
            <w:tcW w:w="1986" w:type="dxa"/>
          </w:tcPr>
          <w:p w14:paraId="3F434438" w14:textId="77777777" w:rsidR="00FE6AD1" w:rsidRDefault="00000000">
            <w:pPr>
              <w:pStyle w:val="TableParagraph"/>
              <w:rPr>
                <w:sz w:val="20"/>
              </w:rPr>
            </w:pPr>
            <w:r>
              <w:rPr>
                <w:spacing w:val="-2"/>
                <w:sz w:val="20"/>
              </w:rPr>
              <w:t>Comum</w:t>
            </w:r>
          </w:p>
        </w:tc>
        <w:tc>
          <w:tcPr>
            <w:tcW w:w="1867" w:type="dxa"/>
          </w:tcPr>
          <w:p w14:paraId="129CDF3B" w14:textId="77777777" w:rsidR="00FE6AD1" w:rsidRDefault="00000000">
            <w:pPr>
              <w:pStyle w:val="TableParagraph"/>
              <w:ind w:left="112"/>
              <w:rPr>
                <w:sz w:val="20"/>
              </w:rPr>
            </w:pPr>
            <w:r>
              <w:rPr>
                <w:spacing w:val="-2"/>
                <w:sz w:val="20"/>
              </w:rPr>
              <w:t>Comum</w:t>
            </w:r>
          </w:p>
        </w:tc>
        <w:tc>
          <w:tcPr>
            <w:tcW w:w="1639" w:type="dxa"/>
          </w:tcPr>
          <w:p w14:paraId="272C8778" w14:textId="77777777" w:rsidR="00FE6AD1" w:rsidRDefault="00000000">
            <w:pPr>
              <w:pStyle w:val="TableParagraph"/>
              <w:ind w:left="114"/>
              <w:rPr>
                <w:sz w:val="20"/>
              </w:rPr>
            </w:pPr>
            <w:r>
              <w:rPr>
                <w:sz w:val="20"/>
              </w:rPr>
              <w:t>Muito</w:t>
            </w:r>
            <w:r>
              <w:rPr>
                <w:spacing w:val="-4"/>
                <w:sz w:val="20"/>
              </w:rPr>
              <w:t xml:space="preserve"> </w:t>
            </w:r>
            <w:r>
              <w:rPr>
                <w:spacing w:val="-2"/>
                <w:sz w:val="20"/>
              </w:rPr>
              <w:t>comum</w:t>
            </w:r>
          </w:p>
        </w:tc>
      </w:tr>
      <w:tr w:rsidR="00FE6AD1" w14:paraId="653F7880" w14:textId="77777777">
        <w:trPr>
          <w:trHeight w:val="250"/>
        </w:trPr>
        <w:tc>
          <w:tcPr>
            <w:tcW w:w="1962" w:type="dxa"/>
          </w:tcPr>
          <w:p w14:paraId="5EC46B37" w14:textId="77777777" w:rsidR="00FE6AD1" w:rsidRDefault="00000000">
            <w:pPr>
              <w:pStyle w:val="TableParagraph"/>
              <w:rPr>
                <w:sz w:val="20"/>
              </w:rPr>
            </w:pPr>
            <w:r>
              <w:rPr>
                <w:spacing w:val="-2"/>
                <w:sz w:val="20"/>
              </w:rPr>
              <w:t>Diarreia</w:t>
            </w:r>
          </w:p>
        </w:tc>
        <w:tc>
          <w:tcPr>
            <w:tcW w:w="1890" w:type="dxa"/>
          </w:tcPr>
          <w:p w14:paraId="305217CA" w14:textId="77777777" w:rsidR="00FE6AD1" w:rsidRDefault="00000000">
            <w:pPr>
              <w:pStyle w:val="TableParagraph"/>
              <w:ind w:left="113"/>
              <w:rPr>
                <w:sz w:val="20"/>
              </w:rPr>
            </w:pPr>
            <w:r>
              <w:rPr>
                <w:spacing w:val="-2"/>
                <w:sz w:val="20"/>
              </w:rPr>
              <w:t>Comum</w:t>
            </w:r>
          </w:p>
        </w:tc>
        <w:tc>
          <w:tcPr>
            <w:tcW w:w="1986" w:type="dxa"/>
          </w:tcPr>
          <w:p w14:paraId="58676F0E" w14:textId="77777777" w:rsidR="00FE6AD1" w:rsidRDefault="00000000">
            <w:pPr>
              <w:pStyle w:val="TableParagraph"/>
              <w:rPr>
                <w:sz w:val="20"/>
              </w:rPr>
            </w:pPr>
            <w:r>
              <w:rPr>
                <w:spacing w:val="-2"/>
                <w:sz w:val="20"/>
              </w:rPr>
              <w:t>Comum</w:t>
            </w:r>
          </w:p>
        </w:tc>
        <w:tc>
          <w:tcPr>
            <w:tcW w:w="1867" w:type="dxa"/>
          </w:tcPr>
          <w:p w14:paraId="131C61A7" w14:textId="77777777" w:rsidR="00FE6AD1" w:rsidRDefault="00000000">
            <w:pPr>
              <w:pStyle w:val="TableParagraph"/>
              <w:ind w:left="112"/>
              <w:rPr>
                <w:sz w:val="20"/>
              </w:rPr>
            </w:pPr>
            <w:r>
              <w:rPr>
                <w:spacing w:val="-2"/>
                <w:sz w:val="20"/>
              </w:rPr>
              <w:t>Comum</w:t>
            </w:r>
          </w:p>
        </w:tc>
        <w:tc>
          <w:tcPr>
            <w:tcW w:w="1639" w:type="dxa"/>
          </w:tcPr>
          <w:p w14:paraId="42DAF6EB" w14:textId="77777777" w:rsidR="00FE6AD1" w:rsidRDefault="00000000">
            <w:pPr>
              <w:pStyle w:val="TableParagraph"/>
              <w:ind w:left="114"/>
              <w:rPr>
                <w:sz w:val="20"/>
              </w:rPr>
            </w:pPr>
            <w:r>
              <w:rPr>
                <w:spacing w:val="-2"/>
                <w:sz w:val="20"/>
              </w:rPr>
              <w:t>Comum</w:t>
            </w:r>
          </w:p>
        </w:tc>
      </w:tr>
      <w:tr w:rsidR="00FE6AD1" w14:paraId="067BD7AD" w14:textId="77777777">
        <w:trPr>
          <w:trHeight w:val="254"/>
        </w:trPr>
        <w:tc>
          <w:tcPr>
            <w:tcW w:w="1962" w:type="dxa"/>
          </w:tcPr>
          <w:p w14:paraId="4EFEAC41" w14:textId="77777777" w:rsidR="00FE6AD1" w:rsidRDefault="00000000">
            <w:pPr>
              <w:pStyle w:val="TableParagraph"/>
              <w:spacing w:line="228" w:lineRule="exact"/>
              <w:rPr>
                <w:sz w:val="20"/>
              </w:rPr>
            </w:pPr>
            <w:r>
              <w:rPr>
                <w:spacing w:val="-2"/>
                <w:sz w:val="20"/>
              </w:rPr>
              <w:t>Constipação</w:t>
            </w:r>
          </w:p>
        </w:tc>
        <w:tc>
          <w:tcPr>
            <w:tcW w:w="1890" w:type="dxa"/>
          </w:tcPr>
          <w:p w14:paraId="1B2306B8" w14:textId="77777777" w:rsidR="00FE6AD1" w:rsidRDefault="00000000">
            <w:pPr>
              <w:pStyle w:val="TableParagraph"/>
              <w:spacing w:line="228" w:lineRule="exact"/>
              <w:ind w:left="113"/>
              <w:rPr>
                <w:sz w:val="20"/>
              </w:rPr>
            </w:pPr>
            <w:r>
              <w:rPr>
                <w:spacing w:val="-2"/>
                <w:sz w:val="20"/>
              </w:rPr>
              <w:t>Comum</w:t>
            </w:r>
          </w:p>
        </w:tc>
        <w:tc>
          <w:tcPr>
            <w:tcW w:w="1986" w:type="dxa"/>
          </w:tcPr>
          <w:p w14:paraId="29C570CD" w14:textId="77777777" w:rsidR="00FE6AD1" w:rsidRDefault="00000000">
            <w:pPr>
              <w:pStyle w:val="TableParagraph"/>
              <w:spacing w:line="228" w:lineRule="exact"/>
              <w:rPr>
                <w:sz w:val="20"/>
              </w:rPr>
            </w:pPr>
            <w:r>
              <w:rPr>
                <w:spacing w:val="-2"/>
                <w:sz w:val="20"/>
              </w:rPr>
              <w:t>Incomum</w:t>
            </w:r>
          </w:p>
        </w:tc>
        <w:tc>
          <w:tcPr>
            <w:tcW w:w="1867" w:type="dxa"/>
          </w:tcPr>
          <w:p w14:paraId="1685258B" w14:textId="77777777" w:rsidR="00FE6AD1" w:rsidRDefault="00000000">
            <w:pPr>
              <w:pStyle w:val="TableParagraph"/>
              <w:spacing w:line="228" w:lineRule="exact"/>
              <w:ind w:left="112"/>
              <w:rPr>
                <w:sz w:val="20"/>
              </w:rPr>
            </w:pPr>
            <w:r>
              <w:rPr>
                <w:spacing w:val="-2"/>
                <w:sz w:val="20"/>
              </w:rPr>
              <w:t>Comum</w:t>
            </w:r>
          </w:p>
        </w:tc>
        <w:tc>
          <w:tcPr>
            <w:tcW w:w="1639" w:type="dxa"/>
          </w:tcPr>
          <w:p w14:paraId="0CFDFA66" w14:textId="77777777" w:rsidR="00FE6AD1" w:rsidRDefault="00000000">
            <w:pPr>
              <w:pStyle w:val="TableParagraph"/>
              <w:spacing w:line="228" w:lineRule="exact"/>
              <w:ind w:left="114"/>
              <w:rPr>
                <w:sz w:val="20"/>
              </w:rPr>
            </w:pPr>
            <w:r>
              <w:rPr>
                <w:spacing w:val="-2"/>
                <w:sz w:val="20"/>
              </w:rPr>
              <w:t>Comum</w:t>
            </w:r>
          </w:p>
        </w:tc>
      </w:tr>
      <w:tr w:rsidR="00FE6AD1" w14:paraId="3A44465F" w14:textId="77777777">
        <w:trPr>
          <w:trHeight w:val="250"/>
        </w:trPr>
        <w:tc>
          <w:tcPr>
            <w:tcW w:w="1962" w:type="dxa"/>
            <w:tcBorders>
              <w:bottom w:val="single" w:sz="8" w:space="0" w:color="000000"/>
            </w:tcBorders>
          </w:tcPr>
          <w:p w14:paraId="580DB94D" w14:textId="77777777" w:rsidR="00FE6AD1" w:rsidRDefault="00000000">
            <w:pPr>
              <w:pStyle w:val="TableParagraph"/>
              <w:rPr>
                <w:sz w:val="20"/>
              </w:rPr>
            </w:pPr>
            <w:r>
              <w:rPr>
                <w:sz w:val="20"/>
              </w:rPr>
              <w:t>Dor</w:t>
            </w:r>
            <w:r>
              <w:rPr>
                <w:spacing w:val="-3"/>
                <w:sz w:val="20"/>
              </w:rPr>
              <w:t xml:space="preserve"> </w:t>
            </w:r>
            <w:r>
              <w:rPr>
                <w:spacing w:val="-2"/>
                <w:sz w:val="20"/>
              </w:rPr>
              <w:t>abdominal</w:t>
            </w:r>
          </w:p>
        </w:tc>
        <w:tc>
          <w:tcPr>
            <w:tcW w:w="1890" w:type="dxa"/>
            <w:tcBorders>
              <w:bottom w:val="single" w:sz="8" w:space="0" w:color="000000"/>
            </w:tcBorders>
          </w:tcPr>
          <w:p w14:paraId="218A9451" w14:textId="77777777" w:rsidR="00FE6AD1" w:rsidRDefault="00000000">
            <w:pPr>
              <w:pStyle w:val="TableParagraph"/>
              <w:ind w:left="113"/>
              <w:rPr>
                <w:sz w:val="20"/>
              </w:rPr>
            </w:pPr>
            <w:r>
              <w:rPr>
                <w:spacing w:val="-2"/>
                <w:sz w:val="20"/>
              </w:rPr>
              <w:t>Comum</w:t>
            </w:r>
          </w:p>
        </w:tc>
        <w:tc>
          <w:tcPr>
            <w:tcW w:w="1986" w:type="dxa"/>
            <w:tcBorders>
              <w:bottom w:val="single" w:sz="8" w:space="0" w:color="000000"/>
            </w:tcBorders>
          </w:tcPr>
          <w:p w14:paraId="5C68BCFE" w14:textId="77777777" w:rsidR="00FE6AD1" w:rsidRDefault="00000000">
            <w:pPr>
              <w:pStyle w:val="TableParagraph"/>
              <w:rPr>
                <w:sz w:val="20"/>
              </w:rPr>
            </w:pPr>
            <w:r>
              <w:rPr>
                <w:spacing w:val="-2"/>
                <w:sz w:val="20"/>
              </w:rPr>
              <w:t>Comum</w:t>
            </w:r>
          </w:p>
        </w:tc>
        <w:tc>
          <w:tcPr>
            <w:tcW w:w="1867" w:type="dxa"/>
            <w:tcBorders>
              <w:bottom w:val="single" w:sz="8" w:space="0" w:color="000000"/>
            </w:tcBorders>
          </w:tcPr>
          <w:p w14:paraId="392746BF" w14:textId="77777777" w:rsidR="00FE6AD1" w:rsidRDefault="00000000">
            <w:pPr>
              <w:pStyle w:val="TableParagraph"/>
              <w:ind w:left="112"/>
              <w:rPr>
                <w:sz w:val="20"/>
              </w:rPr>
            </w:pPr>
            <w:r>
              <w:rPr>
                <w:sz w:val="20"/>
              </w:rPr>
              <w:t>Muito</w:t>
            </w:r>
            <w:r>
              <w:rPr>
                <w:spacing w:val="-4"/>
                <w:sz w:val="20"/>
              </w:rPr>
              <w:t xml:space="preserve"> </w:t>
            </w:r>
            <w:r>
              <w:rPr>
                <w:spacing w:val="-2"/>
                <w:sz w:val="20"/>
              </w:rPr>
              <w:t>comum</w:t>
            </w:r>
          </w:p>
        </w:tc>
        <w:tc>
          <w:tcPr>
            <w:tcW w:w="1639" w:type="dxa"/>
            <w:tcBorders>
              <w:bottom w:val="single" w:sz="8" w:space="0" w:color="000000"/>
            </w:tcBorders>
          </w:tcPr>
          <w:p w14:paraId="32D1EB7F" w14:textId="77777777" w:rsidR="00FE6AD1" w:rsidRDefault="00000000">
            <w:pPr>
              <w:pStyle w:val="TableParagraph"/>
              <w:ind w:left="114"/>
              <w:rPr>
                <w:sz w:val="20"/>
              </w:rPr>
            </w:pPr>
            <w:r>
              <w:rPr>
                <w:spacing w:val="-2"/>
                <w:sz w:val="20"/>
              </w:rPr>
              <w:t>Comum</w:t>
            </w:r>
          </w:p>
        </w:tc>
      </w:tr>
      <w:tr w:rsidR="00FE6AD1" w14:paraId="69036BA6" w14:textId="77777777">
        <w:trPr>
          <w:trHeight w:val="253"/>
        </w:trPr>
        <w:tc>
          <w:tcPr>
            <w:tcW w:w="1962" w:type="dxa"/>
            <w:tcBorders>
              <w:top w:val="single" w:sz="8" w:space="0" w:color="000000"/>
            </w:tcBorders>
          </w:tcPr>
          <w:p w14:paraId="684C7F2E" w14:textId="77777777" w:rsidR="00FE6AD1" w:rsidRDefault="00000000">
            <w:pPr>
              <w:pStyle w:val="TableParagraph"/>
              <w:spacing w:line="228" w:lineRule="exact"/>
              <w:rPr>
                <w:sz w:val="20"/>
              </w:rPr>
            </w:pPr>
            <w:r>
              <w:rPr>
                <w:spacing w:val="-2"/>
                <w:sz w:val="20"/>
              </w:rPr>
              <w:t>Superior</w:t>
            </w:r>
          </w:p>
        </w:tc>
        <w:tc>
          <w:tcPr>
            <w:tcW w:w="1890" w:type="dxa"/>
            <w:tcBorders>
              <w:top w:val="single" w:sz="8" w:space="0" w:color="000000"/>
            </w:tcBorders>
          </w:tcPr>
          <w:p w14:paraId="59B7EB4A" w14:textId="77777777" w:rsidR="00FE6AD1" w:rsidRDefault="00FE6AD1">
            <w:pPr>
              <w:pStyle w:val="TableParagraph"/>
              <w:spacing w:line="240" w:lineRule="auto"/>
              <w:ind w:left="0"/>
              <w:rPr>
                <w:sz w:val="18"/>
              </w:rPr>
            </w:pPr>
          </w:p>
        </w:tc>
        <w:tc>
          <w:tcPr>
            <w:tcW w:w="1986" w:type="dxa"/>
            <w:tcBorders>
              <w:top w:val="single" w:sz="8" w:space="0" w:color="000000"/>
            </w:tcBorders>
          </w:tcPr>
          <w:p w14:paraId="7FCA5F14" w14:textId="77777777" w:rsidR="00FE6AD1" w:rsidRDefault="00FE6AD1">
            <w:pPr>
              <w:pStyle w:val="TableParagraph"/>
              <w:spacing w:line="240" w:lineRule="auto"/>
              <w:ind w:left="0"/>
              <w:rPr>
                <w:sz w:val="18"/>
              </w:rPr>
            </w:pPr>
          </w:p>
        </w:tc>
        <w:tc>
          <w:tcPr>
            <w:tcW w:w="1867" w:type="dxa"/>
            <w:tcBorders>
              <w:top w:val="single" w:sz="8" w:space="0" w:color="000000"/>
            </w:tcBorders>
          </w:tcPr>
          <w:p w14:paraId="11AE835F" w14:textId="77777777" w:rsidR="00FE6AD1" w:rsidRDefault="00FE6AD1">
            <w:pPr>
              <w:pStyle w:val="TableParagraph"/>
              <w:spacing w:line="240" w:lineRule="auto"/>
              <w:ind w:left="0"/>
              <w:rPr>
                <w:sz w:val="18"/>
              </w:rPr>
            </w:pPr>
          </w:p>
        </w:tc>
        <w:tc>
          <w:tcPr>
            <w:tcW w:w="1639" w:type="dxa"/>
            <w:tcBorders>
              <w:top w:val="single" w:sz="8" w:space="0" w:color="000000"/>
            </w:tcBorders>
          </w:tcPr>
          <w:p w14:paraId="6EF285C9" w14:textId="77777777" w:rsidR="00FE6AD1" w:rsidRDefault="00FE6AD1">
            <w:pPr>
              <w:pStyle w:val="TableParagraph"/>
              <w:spacing w:line="240" w:lineRule="auto"/>
              <w:ind w:left="0"/>
              <w:rPr>
                <w:sz w:val="18"/>
              </w:rPr>
            </w:pPr>
          </w:p>
        </w:tc>
      </w:tr>
      <w:tr w:rsidR="00FE6AD1" w14:paraId="2ECF0A34" w14:textId="77777777">
        <w:trPr>
          <w:trHeight w:val="250"/>
        </w:trPr>
        <w:tc>
          <w:tcPr>
            <w:tcW w:w="1962" w:type="dxa"/>
          </w:tcPr>
          <w:p w14:paraId="4345B46B" w14:textId="77777777" w:rsidR="00FE6AD1" w:rsidRDefault="00000000">
            <w:pPr>
              <w:pStyle w:val="TableParagraph"/>
              <w:rPr>
                <w:sz w:val="20"/>
              </w:rPr>
            </w:pPr>
            <w:r>
              <w:rPr>
                <w:spacing w:val="-2"/>
                <w:sz w:val="20"/>
              </w:rPr>
              <w:t>Náusea</w:t>
            </w:r>
          </w:p>
        </w:tc>
        <w:tc>
          <w:tcPr>
            <w:tcW w:w="1890" w:type="dxa"/>
          </w:tcPr>
          <w:p w14:paraId="64274309" w14:textId="77777777" w:rsidR="00FE6AD1" w:rsidRDefault="00000000">
            <w:pPr>
              <w:pStyle w:val="TableParagraph"/>
              <w:ind w:left="113"/>
              <w:rPr>
                <w:sz w:val="20"/>
              </w:rPr>
            </w:pPr>
            <w:r>
              <w:rPr>
                <w:spacing w:val="-2"/>
                <w:sz w:val="20"/>
              </w:rPr>
              <w:t>Comum</w:t>
            </w:r>
          </w:p>
        </w:tc>
        <w:tc>
          <w:tcPr>
            <w:tcW w:w="1986" w:type="dxa"/>
          </w:tcPr>
          <w:p w14:paraId="5143AC20" w14:textId="77777777" w:rsidR="00FE6AD1" w:rsidRDefault="00000000">
            <w:pPr>
              <w:pStyle w:val="TableParagraph"/>
              <w:rPr>
                <w:sz w:val="20"/>
              </w:rPr>
            </w:pPr>
            <w:r>
              <w:rPr>
                <w:spacing w:val="-2"/>
                <w:sz w:val="20"/>
              </w:rPr>
              <w:t>Comum</w:t>
            </w:r>
          </w:p>
        </w:tc>
        <w:tc>
          <w:tcPr>
            <w:tcW w:w="1867" w:type="dxa"/>
          </w:tcPr>
          <w:p w14:paraId="2C2F2B22" w14:textId="77777777" w:rsidR="00FE6AD1" w:rsidRDefault="00000000">
            <w:pPr>
              <w:pStyle w:val="TableParagraph"/>
              <w:ind w:left="112"/>
              <w:rPr>
                <w:sz w:val="20"/>
              </w:rPr>
            </w:pPr>
            <w:r>
              <w:rPr>
                <w:spacing w:val="-2"/>
                <w:sz w:val="20"/>
              </w:rPr>
              <w:t>Comum</w:t>
            </w:r>
          </w:p>
        </w:tc>
        <w:tc>
          <w:tcPr>
            <w:tcW w:w="1639" w:type="dxa"/>
          </w:tcPr>
          <w:p w14:paraId="28967339" w14:textId="77777777" w:rsidR="00FE6AD1" w:rsidRDefault="00000000">
            <w:pPr>
              <w:pStyle w:val="TableParagraph"/>
              <w:ind w:left="114"/>
              <w:rPr>
                <w:sz w:val="20"/>
              </w:rPr>
            </w:pPr>
            <w:r>
              <w:rPr>
                <w:spacing w:val="-2"/>
                <w:sz w:val="20"/>
              </w:rPr>
              <w:t>Comum</w:t>
            </w:r>
          </w:p>
        </w:tc>
      </w:tr>
      <w:tr w:rsidR="00FE6AD1" w14:paraId="4E1A042F" w14:textId="77777777">
        <w:trPr>
          <w:trHeight w:val="254"/>
        </w:trPr>
        <w:tc>
          <w:tcPr>
            <w:tcW w:w="1962" w:type="dxa"/>
          </w:tcPr>
          <w:p w14:paraId="57C74515" w14:textId="77777777" w:rsidR="00FE6AD1" w:rsidRDefault="00000000">
            <w:pPr>
              <w:pStyle w:val="TableParagraph"/>
              <w:rPr>
                <w:sz w:val="20"/>
              </w:rPr>
            </w:pPr>
            <w:r>
              <w:rPr>
                <w:spacing w:val="-2"/>
                <w:sz w:val="20"/>
              </w:rPr>
              <w:t>Vômito</w:t>
            </w:r>
          </w:p>
        </w:tc>
        <w:tc>
          <w:tcPr>
            <w:tcW w:w="1890" w:type="dxa"/>
          </w:tcPr>
          <w:p w14:paraId="12B20874" w14:textId="77777777" w:rsidR="00FE6AD1" w:rsidRDefault="00000000">
            <w:pPr>
              <w:pStyle w:val="TableParagraph"/>
              <w:ind w:left="113"/>
              <w:rPr>
                <w:sz w:val="20"/>
              </w:rPr>
            </w:pPr>
            <w:r>
              <w:rPr>
                <w:spacing w:val="-2"/>
                <w:sz w:val="20"/>
              </w:rPr>
              <w:t>Incomum</w:t>
            </w:r>
          </w:p>
        </w:tc>
        <w:tc>
          <w:tcPr>
            <w:tcW w:w="1986" w:type="dxa"/>
          </w:tcPr>
          <w:p w14:paraId="52FB0B1A" w14:textId="77777777" w:rsidR="00FE6AD1" w:rsidRDefault="00000000">
            <w:pPr>
              <w:pStyle w:val="TableParagraph"/>
              <w:rPr>
                <w:sz w:val="20"/>
              </w:rPr>
            </w:pPr>
            <w:r>
              <w:rPr>
                <w:spacing w:val="-2"/>
                <w:sz w:val="20"/>
              </w:rPr>
              <w:t>Comum</w:t>
            </w:r>
          </w:p>
        </w:tc>
        <w:tc>
          <w:tcPr>
            <w:tcW w:w="1867" w:type="dxa"/>
          </w:tcPr>
          <w:p w14:paraId="03E5D0CC" w14:textId="77777777" w:rsidR="00FE6AD1" w:rsidRDefault="00000000">
            <w:pPr>
              <w:pStyle w:val="TableParagraph"/>
              <w:ind w:left="112"/>
              <w:rPr>
                <w:sz w:val="20"/>
              </w:rPr>
            </w:pPr>
            <w:r>
              <w:rPr>
                <w:spacing w:val="-2"/>
                <w:sz w:val="20"/>
              </w:rPr>
              <w:t>Comum</w:t>
            </w:r>
          </w:p>
        </w:tc>
        <w:tc>
          <w:tcPr>
            <w:tcW w:w="1639" w:type="dxa"/>
          </w:tcPr>
          <w:p w14:paraId="2287C840" w14:textId="77777777" w:rsidR="00FE6AD1" w:rsidRDefault="00000000">
            <w:pPr>
              <w:pStyle w:val="TableParagraph"/>
              <w:ind w:left="114"/>
              <w:rPr>
                <w:sz w:val="20"/>
              </w:rPr>
            </w:pPr>
            <w:r>
              <w:rPr>
                <w:spacing w:val="-2"/>
                <w:sz w:val="20"/>
              </w:rPr>
              <w:t>Comum</w:t>
            </w:r>
          </w:p>
        </w:tc>
      </w:tr>
    </w:tbl>
    <w:p w14:paraId="571F5D1C" w14:textId="77777777" w:rsidR="00FE6AD1" w:rsidRDefault="00FE6AD1">
      <w:pPr>
        <w:pStyle w:val="Corpodetexto"/>
        <w:spacing w:before="156"/>
        <w:rPr>
          <w:b/>
        </w:rPr>
      </w:pPr>
    </w:p>
    <w:p w14:paraId="6943D36F" w14:textId="77777777" w:rsidR="00FE6AD1" w:rsidRDefault="00000000">
      <w:pPr>
        <w:spacing w:before="1" w:after="59"/>
        <w:ind w:left="351"/>
        <w:rPr>
          <w:b/>
          <w:sz w:val="20"/>
        </w:rPr>
      </w:pPr>
      <w:r>
        <w:rPr>
          <w:b/>
          <w:sz w:val="20"/>
        </w:rPr>
        <w:t>Distúrbios</w:t>
      </w:r>
      <w:r>
        <w:rPr>
          <w:b/>
          <w:spacing w:val="-5"/>
          <w:sz w:val="20"/>
        </w:rPr>
        <w:t xml:space="preserve"> </w:t>
      </w:r>
      <w:r>
        <w:rPr>
          <w:b/>
          <w:spacing w:val="-2"/>
          <w:sz w:val="20"/>
        </w:rPr>
        <w:t>Hepatobiliares</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903"/>
        <w:gridCol w:w="1980"/>
        <w:gridCol w:w="1902"/>
        <w:gridCol w:w="1622"/>
      </w:tblGrid>
      <w:tr w:rsidR="00FE6AD1" w14:paraId="3A17C066" w14:textId="77777777">
        <w:trPr>
          <w:trHeight w:val="251"/>
        </w:trPr>
        <w:tc>
          <w:tcPr>
            <w:tcW w:w="1937" w:type="dxa"/>
          </w:tcPr>
          <w:p w14:paraId="6A13487A" w14:textId="77777777" w:rsidR="00FE6AD1" w:rsidRDefault="00FE6AD1">
            <w:pPr>
              <w:pStyle w:val="TableParagraph"/>
              <w:spacing w:line="240" w:lineRule="auto"/>
              <w:ind w:left="0"/>
              <w:rPr>
                <w:sz w:val="18"/>
              </w:rPr>
            </w:pPr>
          </w:p>
        </w:tc>
        <w:tc>
          <w:tcPr>
            <w:tcW w:w="5785" w:type="dxa"/>
            <w:gridSpan w:val="3"/>
          </w:tcPr>
          <w:p w14:paraId="00D05388" w14:textId="77777777" w:rsidR="00FE6AD1" w:rsidRDefault="00000000">
            <w:pPr>
              <w:pStyle w:val="TableParagraph"/>
              <w:spacing w:line="228" w:lineRule="exact"/>
              <w:ind w:left="14"/>
              <w:jc w:val="center"/>
              <w:rPr>
                <w:sz w:val="20"/>
              </w:rPr>
            </w:pPr>
            <w:r>
              <w:rPr>
                <w:spacing w:val="-4"/>
                <w:sz w:val="20"/>
              </w:rPr>
              <w:t>TDAH</w:t>
            </w:r>
          </w:p>
        </w:tc>
        <w:tc>
          <w:tcPr>
            <w:tcW w:w="1622" w:type="dxa"/>
          </w:tcPr>
          <w:p w14:paraId="53212866" w14:textId="77777777" w:rsidR="00FE6AD1" w:rsidRDefault="00000000">
            <w:pPr>
              <w:pStyle w:val="TableParagraph"/>
              <w:spacing w:line="228" w:lineRule="exact"/>
              <w:ind w:left="11"/>
              <w:jc w:val="center"/>
              <w:rPr>
                <w:sz w:val="20"/>
              </w:rPr>
            </w:pPr>
            <w:r>
              <w:rPr>
                <w:spacing w:val="-5"/>
                <w:sz w:val="20"/>
              </w:rPr>
              <w:t>TCA</w:t>
            </w:r>
          </w:p>
        </w:tc>
      </w:tr>
      <w:tr w:rsidR="00FE6AD1" w14:paraId="195731A0" w14:textId="77777777">
        <w:trPr>
          <w:trHeight w:val="252"/>
        </w:trPr>
        <w:tc>
          <w:tcPr>
            <w:tcW w:w="1937" w:type="dxa"/>
          </w:tcPr>
          <w:p w14:paraId="3C3CEB36" w14:textId="77777777" w:rsidR="00FE6AD1" w:rsidRDefault="00000000">
            <w:pPr>
              <w:pStyle w:val="TableParagraph"/>
              <w:rPr>
                <w:sz w:val="20"/>
              </w:rPr>
            </w:pPr>
            <w:r>
              <w:rPr>
                <w:sz w:val="20"/>
              </w:rPr>
              <w:t>Reação</w:t>
            </w:r>
            <w:r>
              <w:rPr>
                <w:spacing w:val="-4"/>
                <w:sz w:val="20"/>
              </w:rPr>
              <w:t xml:space="preserve"> </w:t>
            </w:r>
            <w:r>
              <w:rPr>
                <w:spacing w:val="-2"/>
                <w:sz w:val="20"/>
              </w:rPr>
              <w:t>adversa</w:t>
            </w:r>
          </w:p>
        </w:tc>
        <w:tc>
          <w:tcPr>
            <w:tcW w:w="1903" w:type="dxa"/>
          </w:tcPr>
          <w:p w14:paraId="08184E83" w14:textId="77777777" w:rsidR="00FE6AD1" w:rsidRDefault="00000000">
            <w:pPr>
              <w:pStyle w:val="TableParagraph"/>
              <w:rPr>
                <w:sz w:val="20"/>
              </w:rPr>
            </w:pPr>
            <w:r>
              <w:rPr>
                <w:spacing w:val="-2"/>
                <w:sz w:val="20"/>
              </w:rPr>
              <w:t>Adultos</w:t>
            </w:r>
          </w:p>
        </w:tc>
        <w:tc>
          <w:tcPr>
            <w:tcW w:w="1980" w:type="dxa"/>
          </w:tcPr>
          <w:p w14:paraId="2788AD8A" w14:textId="77777777" w:rsidR="00FE6AD1" w:rsidRDefault="00000000">
            <w:pPr>
              <w:pStyle w:val="TableParagraph"/>
              <w:rPr>
                <w:sz w:val="20"/>
              </w:rPr>
            </w:pPr>
            <w:r>
              <w:rPr>
                <w:spacing w:val="-2"/>
                <w:sz w:val="20"/>
              </w:rPr>
              <w:t>Adolescentes</w:t>
            </w:r>
          </w:p>
        </w:tc>
        <w:tc>
          <w:tcPr>
            <w:tcW w:w="1902" w:type="dxa"/>
          </w:tcPr>
          <w:p w14:paraId="41765895" w14:textId="77777777" w:rsidR="00FE6AD1" w:rsidRDefault="00000000">
            <w:pPr>
              <w:pStyle w:val="TableParagraph"/>
              <w:rPr>
                <w:sz w:val="20"/>
              </w:rPr>
            </w:pPr>
            <w:r>
              <w:rPr>
                <w:spacing w:val="-2"/>
                <w:sz w:val="20"/>
              </w:rPr>
              <w:t>Crianças</w:t>
            </w:r>
          </w:p>
        </w:tc>
        <w:tc>
          <w:tcPr>
            <w:tcW w:w="1622" w:type="dxa"/>
          </w:tcPr>
          <w:p w14:paraId="7431109C" w14:textId="77777777" w:rsidR="00FE6AD1" w:rsidRDefault="00000000">
            <w:pPr>
              <w:pStyle w:val="TableParagraph"/>
              <w:rPr>
                <w:sz w:val="20"/>
              </w:rPr>
            </w:pPr>
            <w:r>
              <w:rPr>
                <w:spacing w:val="-2"/>
                <w:sz w:val="20"/>
              </w:rPr>
              <w:t>Adultos</w:t>
            </w:r>
          </w:p>
        </w:tc>
      </w:tr>
      <w:tr w:rsidR="00FE6AD1" w14:paraId="43EEA724" w14:textId="77777777">
        <w:trPr>
          <w:trHeight w:val="505"/>
        </w:trPr>
        <w:tc>
          <w:tcPr>
            <w:tcW w:w="1937" w:type="dxa"/>
          </w:tcPr>
          <w:p w14:paraId="411791D4" w14:textId="77777777" w:rsidR="00FE6AD1" w:rsidRDefault="00000000">
            <w:pPr>
              <w:pStyle w:val="TableParagraph"/>
              <w:rPr>
                <w:sz w:val="20"/>
              </w:rPr>
            </w:pPr>
            <w:r>
              <w:rPr>
                <w:sz w:val="20"/>
              </w:rPr>
              <w:t>Hepatite</w:t>
            </w:r>
            <w:r>
              <w:rPr>
                <w:spacing w:val="-5"/>
                <w:sz w:val="20"/>
              </w:rPr>
              <w:t xml:space="preserve"> </w:t>
            </w:r>
            <w:r>
              <w:rPr>
                <w:spacing w:val="-2"/>
                <w:sz w:val="20"/>
              </w:rPr>
              <w:t>eosinofílica</w:t>
            </w:r>
          </w:p>
        </w:tc>
        <w:tc>
          <w:tcPr>
            <w:tcW w:w="1903" w:type="dxa"/>
          </w:tcPr>
          <w:p w14:paraId="40424F87"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4AF1BBE5" w14:textId="77777777" w:rsidR="00FE6AD1" w:rsidRDefault="00000000">
            <w:pPr>
              <w:pStyle w:val="TableParagraph"/>
              <w:spacing w:before="22" w:line="240" w:lineRule="auto"/>
              <w:rPr>
                <w:sz w:val="20"/>
              </w:rPr>
            </w:pPr>
            <w:r>
              <w:rPr>
                <w:spacing w:val="-2"/>
                <w:sz w:val="20"/>
              </w:rPr>
              <w:t>conhecida</w:t>
            </w:r>
          </w:p>
        </w:tc>
        <w:tc>
          <w:tcPr>
            <w:tcW w:w="1980" w:type="dxa"/>
          </w:tcPr>
          <w:p w14:paraId="36C20F77"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4DD828D0" w14:textId="77777777" w:rsidR="00FE6AD1" w:rsidRDefault="00000000">
            <w:pPr>
              <w:pStyle w:val="TableParagraph"/>
              <w:spacing w:before="22" w:line="240" w:lineRule="auto"/>
              <w:rPr>
                <w:sz w:val="20"/>
              </w:rPr>
            </w:pPr>
            <w:r>
              <w:rPr>
                <w:spacing w:val="-2"/>
                <w:sz w:val="20"/>
              </w:rPr>
              <w:t>Conhecida</w:t>
            </w:r>
          </w:p>
        </w:tc>
        <w:tc>
          <w:tcPr>
            <w:tcW w:w="1902" w:type="dxa"/>
          </w:tcPr>
          <w:p w14:paraId="78A29292"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0FDDD12B" w14:textId="77777777" w:rsidR="00FE6AD1" w:rsidRDefault="00000000">
            <w:pPr>
              <w:pStyle w:val="TableParagraph"/>
              <w:spacing w:before="22" w:line="240" w:lineRule="auto"/>
              <w:rPr>
                <w:sz w:val="20"/>
              </w:rPr>
            </w:pPr>
            <w:r>
              <w:rPr>
                <w:spacing w:val="-2"/>
                <w:sz w:val="20"/>
              </w:rPr>
              <w:t>conhecida</w:t>
            </w:r>
          </w:p>
        </w:tc>
        <w:tc>
          <w:tcPr>
            <w:tcW w:w="1622" w:type="dxa"/>
          </w:tcPr>
          <w:p w14:paraId="4BAE2846"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734BF478" w14:textId="77777777" w:rsidR="00FE6AD1" w:rsidRDefault="00000000">
            <w:pPr>
              <w:pStyle w:val="TableParagraph"/>
              <w:spacing w:before="22" w:line="240" w:lineRule="auto"/>
              <w:rPr>
                <w:sz w:val="20"/>
              </w:rPr>
            </w:pPr>
            <w:r>
              <w:rPr>
                <w:spacing w:val="-2"/>
                <w:sz w:val="20"/>
              </w:rPr>
              <w:t>conhecida</w:t>
            </w:r>
          </w:p>
        </w:tc>
      </w:tr>
    </w:tbl>
    <w:p w14:paraId="358EDA2F" w14:textId="77777777" w:rsidR="00FE6AD1" w:rsidRDefault="00FE6AD1">
      <w:pPr>
        <w:pStyle w:val="Corpodetexto"/>
        <w:spacing w:before="166"/>
        <w:rPr>
          <w:b/>
        </w:rPr>
      </w:pPr>
    </w:p>
    <w:p w14:paraId="44550934" w14:textId="77777777" w:rsidR="00FE6AD1" w:rsidRDefault="00000000">
      <w:pPr>
        <w:ind w:left="370"/>
        <w:rPr>
          <w:b/>
          <w:sz w:val="20"/>
        </w:rPr>
      </w:pPr>
      <w:r>
        <w:rPr>
          <w:b/>
          <w:sz w:val="20"/>
        </w:rPr>
        <w:t>Distúrbios</w:t>
      </w:r>
      <w:r>
        <w:rPr>
          <w:b/>
          <w:spacing w:val="-4"/>
          <w:sz w:val="20"/>
        </w:rPr>
        <w:t xml:space="preserve"> </w:t>
      </w:r>
      <w:r>
        <w:rPr>
          <w:b/>
          <w:sz w:val="20"/>
        </w:rPr>
        <w:t>da</w:t>
      </w:r>
      <w:r>
        <w:rPr>
          <w:b/>
          <w:spacing w:val="-4"/>
          <w:sz w:val="20"/>
        </w:rPr>
        <w:t xml:space="preserve"> </w:t>
      </w:r>
      <w:r>
        <w:rPr>
          <w:b/>
          <w:sz w:val="20"/>
        </w:rPr>
        <w:t>Pele</w:t>
      </w:r>
      <w:r>
        <w:rPr>
          <w:b/>
          <w:spacing w:val="-2"/>
          <w:sz w:val="20"/>
        </w:rPr>
        <w:t xml:space="preserve"> </w:t>
      </w:r>
      <w:r>
        <w:rPr>
          <w:b/>
          <w:sz w:val="20"/>
        </w:rPr>
        <w:t>e</w:t>
      </w:r>
      <w:r>
        <w:rPr>
          <w:b/>
          <w:spacing w:val="-3"/>
          <w:sz w:val="20"/>
        </w:rPr>
        <w:t xml:space="preserve"> </w:t>
      </w:r>
      <w:r>
        <w:rPr>
          <w:b/>
          <w:sz w:val="20"/>
        </w:rPr>
        <w:t>Tecidos</w:t>
      </w:r>
      <w:r>
        <w:rPr>
          <w:b/>
          <w:spacing w:val="-3"/>
          <w:sz w:val="20"/>
        </w:rPr>
        <w:t xml:space="preserve"> </w:t>
      </w:r>
      <w:r>
        <w:rPr>
          <w:b/>
          <w:spacing w:val="-2"/>
          <w:sz w:val="20"/>
        </w:rPr>
        <w:t>Subcutâneos</w:t>
      </w:r>
    </w:p>
    <w:p w14:paraId="0D4ED85A" w14:textId="77777777" w:rsidR="00FE6AD1" w:rsidRDefault="00FE6AD1">
      <w:pPr>
        <w:pStyle w:val="Corpodetexto"/>
        <w:spacing w:before="2"/>
        <w:rPr>
          <w:b/>
          <w:sz w:val="5"/>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899"/>
        <w:gridCol w:w="1977"/>
        <w:gridCol w:w="1898"/>
        <w:gridCol w:w="1616"/>
      </w:tblGrid>
      <w:tr w:rsidR="00FE6AD1" w14:paraId="58E82FC2" w14:textId="77777777">
        <w:trPr>
          <w:trHeight w:val="250"/>
        </w:trPr>
        <w:tc>
          <w:tcPr>
            <w:tcW w:w="1961" w:type="dxa"/>
          </w:tcPr>
          <w:p w14:paraId="24CE9A9C" w14:textId="77777777" w:rsidR="00FE6AD1" w:rsidRDefault="00FE6AD1">
            <w:pPr>
              <w:pStyle w:val="TableParagraph"/>
              <w:spacing w:line="240" w:lineRule="auto"/>
              <w:ind w:left="0"/>
              <w:rPr>
                <w:sz w:val="18"/>
              </w:rPr>
            </w:pPr>
          </w:p>
        </w:tc>
        <w:tc>
          <w:tcPr>
            <w:tcW w:w="5774" w:type="dxa"/>
            <w:gridSpan w:val="3"/>
          </w:tcPr>
          <w:p w14:paraId="250E2911" w14:textId="77777777" w:rsidR="00FE6AD1" w:rsidRDefault="00000000">
            <w:pPr>
              <w:pStyle w:val="TableParagraph"/>
              <w:ind w:left="11"/>
              <w:jc w:val="center"/>
              <w:rPr>
                <w:sz w:val="20"/>
              </w:rPr>
            </w:pPr>
            <w:r>
              <w:rPr>
                <w:spacing w:val="-4"/>
                <w:sz w:val="20"/>
              </w:rPr>
              <w:t>TDAH</w:t>
            </w:r>
          </w:p>
        </w:tc>
        <w:tc>
          <w:tcPr>
            <w:tcW w:w="1616" w:type="dxa"/>
          </w:tcPr>
          <w:p w14:paraId="2B4A3536" w14:textId="77777777" w:rsidR="00FE6AD1" w:rsidRDefault="00000000">
            <w:pPr>
              <w:pStyle w:val="TableParagraph"/>
              <w:ind w:left="3"/>
              <w:jc w:val="center"/>
              <w:rPr>
                <w:sz w:val="20"/>
              </w:rPr>
            </w:pPr>
            <w:r>
              <w:rPr>
                <w:spacing w:val="-5"/>
                <w:sz w:val="20"/>
              </w:rPr>
              <w:t>TCA</w:t>
            </w:r>
          </w:p>
        </w:tc>
      </w:tr>
      <w:tr w:rsidR="00FE6AD1" w14:paraId="275D001D" w14:textId="77777777">
        <w:trPr>
          <w:trHeight w:val="253"/>
        </w:trPr>
        <w:tc>
          <w:tcPr>
            <w:tcW w:w="1961" w:type="dxa"/>
          </w:tcPr>
          <w:p w14:paraId="5E7D08D4" w14:textId="77777777" w:rsidR="00FE6AD1" w:rsidRDefault="00000000">
            <w:pPr>
              <w:pStyle w:val="TableParagraph"/>
              <w:spacing w:line="229" w:lineRule="exact"/>
              <w:rPr>
                <w:sz w:val="20"/>
              </w:rPr>
            </w:pPr>
            <w:r>
              <w:rPr>
                <w:sz w:val="20"/>
              </w:rPr>
              <w:t>Reação</w:t>
            </w:r>
            <w:r>
              <w:rPr>
                <w:spacing w:val="-4"/>
                <w:sz w:val="20"/>
              </w:rPr>
              <w:t xml:space="preserve"> </w:t>
            </w:r>
            <w:r>
              <w:rPr>
                <w:spacing w:val="-2"/>
                <w:sz w:val="20"/>
              </w:rPr>
              <w:t>adversa</w:t>
            </w:r>
          </w:p>
        </w:tc>
        <w:tc>
          <w:tcPr>
            <w:tcW w:w="1899" w:type="dxa"/>
          </w:tcPr>
          <w:p w14:paraId="7DC8A7AB" w14:textId="77777777" w:rsidR="00FE6AD1" w:rsidRDefault="00000000">
            <w:pPr>
              <w:pStyle w:val="TableParagraph"/>
              <w:spacing w:line="229" w:lineRule="exact"/>
              <w:rPr>
                <w:sz w:val="20"/>
              </w:rPr>
            </w:pPr>
            <w:r>
              <w:rPr>
                <w:spacing w:val="-2"/>
                <w:sz w:val="20"/>
              </w:rPr>
              <w:t>Adultos</w:t>
            </w:r>
          </w:p>
        </w:tc>
        <w:tc>
          <w:tcPr>
            <w:tcW w:w="1977" w:type="dxa"/>
          </w:tcPr>
          <w:p w14:paraId="15D55897" w14:textId="77777777" w:rsidR="00FE6AD1" w:rsidRDefault="00000000">
            <w:pPr>
              <w:pStyle w:val="TableParagraph"/>
              <w:spacing w:line="229" w:lineRule="exact"/>
              <w:ind w:left="109"/>
              <w:rPr>
                <w:sz w:val="20"/>
              </w:rPr>
            </w:pPr>
            <w:r>
              <w:rPr>
                <w:spacing w:val="-2"/>
                <w:sz w:val="20"/>
              </w:rPr>
              <w:t>Adolescentes</w:t>
            </w:r>
          </w:p>
        </w:tc>
        <w:tc>
          <w:tcPr>
            <w:tcW w:w="1898" w:type="dxa"/>
          </w:tcPr>
          <w:p w14:paraId="34B449EF" w14:textId="77777777" w:rsidR="00FE6AD1" w:rsidRDefault="00000000">
            <w:pPr>
              <w:pStyle w:val="TableParagraph"/>
              <w:spacing w:line="229" w:lineRule="exact"/>
              <w:ind w:left="108"/>
              <w:rPr>
                <w:sz w:val="20"/>
              </w:rPr>
            </w:pPr>
            <w:r>
              <w:rPr>
                <w:spacing w:val="-2"/>
                <w:sz w:val="20"/>
              </w:rPr>
              <w:t>Crianças</w:t>
            </w:r>
          </w:p>
        </w:tc>
        <w:tc>
          <w:tcPr>
            <w:tcW w:w="1616" w:type="dxa"/>
          </w:tcPr>
          <w:p w14:paraId="03852EB1" w14:textId="77777777" w:rsidR="00FE6AD1" w:rsidRDefault="00000000">
            <w:pPr>
              <w:pStyle w:val="TableParagraph"/>
              <w:spacing w:line="229" w:lineRule="exact"/>
              <w:ind w:left="108"/>
              <w:rPr>
                <w:sz w:val="20"/>
              </w:rPr>
            </w:pPr>
            <w:r>
              <w:rPr>
                <w:spacing w:val="-2"/>
                <w:sz w:val="20"/>
              </w:rPr>
              <w:t>Adultos</w:t>
            </w:r>
          </w:p>
        </w:tc>
      </w:tr>
      <w:tr w:rsidR="00FE6AD1" w14:paraId="7CC9A438" w14:textId="77777777">
        <w:trPr>
          <w:trHeight w:val="252"/>
        </w:trPr>
        <w:tc>
          <w:tcPr>
            <w:tcW w:w="1961" w:type="dxa"/>
          </w:tcPr>
          <w:p w14:paraId="35DA1AC6" w14:textId="77777777" w:rsidR="00FE6AD1" w:rsidRDefault="00000000">
            <w:pPr>
              <w:pStyle w:val="TableParagraph"/>
              <w:rPr>
                <w:sz w:val="20"/>
              </w:rPr>
            </w:pPr>
            <w:r>
              <w:rPr>
                <w:spacing w:val="-2"/>
                <w:sz w:val="20"/>
              </w:rPr>
              <w:t>Hiperidrose</w:t>
            </w:r>
          </w:p>
        </w:tc>
        <w:tc>
          <w:tcPr>
            <w:tcW w:w="1899" w:type="dxa"/>
          </w:tcPr>
          <w:p w14:paraId="0B41E74A" w14:textId="77777777" w:rsidR="00FE6AD1" w:rsidRDefault="00000000">
            <w:pPr>
              <w:pStyle w:val="TableParagraph"/>
              <w:rPr>
                <w:sz w:val="20"/>
              </w:rPr>
            </w:pPr>
            <w:r>
              <w:rPr>
                <w:spacing w:val="-2"/>
                <w:sz w:val="20"/>
              </w:rPr>
              <w:t>Comum</w:t>
            </w:r>
          </w:p>
        </w:tc>
        <w:tc>
          <w:tcPr>
            <w:tcW w:w="1977" w:type="dxa"/>
          </w:tcPr>
          <w:p w14:paraId="7A52AEB0" w14:textId="77777777" w:rsidR="00FE6AD1" w:rsidRDefault="00000000">
            <w:pPr>
              <w:pStyle w:val="TableParagraph"/>
              <w:ind w:left="109"/>
              <w:rPr>
                <w:sz w:val="20"/>
              </w:rPr>
            </w:pPr>
            <w:r>
              <w:rPr>
                <w:spacing w:val="-2"/>
                <w:sz w:val="20"/>
              </w:rPr>
              <w:t>Incomum</w:t>
            </w:r>
          </w:p>
        </w:tc>
        <w:tc>
          <w:tcPr>
            <w:tcW w:w="1898" w:type="dxa"/>
          </w:tcPr>
          <w:p w14:paraId="5104879A" w14:textId="77777777" w:rsidR="00FE6AD1" w:rsidRDefault="00000000">
            <w:pPr>
              <w:pStyle w:val="TableParagraph"/>
              <w:ind w:left="108"/>
              <w:rPr>
                <w:sz w:val="20"/>
              </w:rPr>
            </w:pPr>
            <w:r>
              <w:rPr>
                <w:spacing w:val="-2"/>
                <w:sz w:val="20"/>
              </w:rPr>
              <w:t>Incomum</w:t>
            </w:r>
          </w:p>
        </w:tc>
        <w:tc>
          <w:tcPr>
            <w:tcW w:w="1616" w:type="dxa"/>
          </w:tcPr>
          <w:p w14:paraId="35D30DEA" w14:textId="77777777" w:rsidR="00FE6AD1" w:rsidRDefault="00000000">
            <w:pPr>
              <w:pStyle w:val="TableParagraph"/>
              <w:ind w:left="108"/>
              <w:rPr>
                <w:sz w:val="20"/>
              </w:rPr>
            </w:pPr>
            <w:r>
              <w:rPr>
                <w:spacing w:val="-2"/>
                <w:sz w:val="20"/>
              </w:rPr>
              <w:t>Comum</w:t>
            </w:r>
          </w:p>
        </w:tc>
      </w:tr>
      <w:tr w:rsidR="00FE6AD1" w14:paraId="2A69F094" w14:textId="77777777">
        <w:trPr>
          <w:trHeight w:val="251"/>
        </w:trPr>
        <w:tc>
          <w:tcPr>
            <w:tcW w:w="1961" w:type="dxa"/>
          </w:tcPr>
          <w:p w14:paraId="5EADECDB" w14:textId="77777777" w:rsidR="00FE6AD1" w:rsidRDefault="00000000">
            <w:pPr>
              <w:pStyle w:val="TableParagraph"/>
              <w:spacing w:line="228" w:lineRule="exact"/>
              <w:rPr>
                <w:sz w:val="20"/>
              </w:rPr>
            </w:pPr>
            <w:r>
              <w:rPr>
                <w:spacing w:val="-2"/>
                <w:sz w:val="20"/>
              </w:rPr>
              <w:t>Urticária</w:t>
            </w:r>
          </w:p>
        </w:tc>
        <w:tc>
          <w:tcPr>
            <w:tcW w:w="1899" w:type="dxa"/>
          </w:tcPr>
          <w:p w14:paraId="516478C8" w14:textId="77777777" w:rsidR="00FE6AD1" w:rsidRDefault="00000000">
            <w:pPr>
              <w:pStyle w:val="TableParagraph"/>
              <w:spacing w:line="228" w:lineRule="exact"/>
              <w:rPr>
                <w:sz w:val="20"/>
              </w:rPr>
            </w:pPr>
            <w:r>
              <w:rPr>
                <w:spacing w:val="-2"/>
                <w:sz w:val="20"/>
              </w:rPr>
              <w:t>Incomum</w:t>
            </w:r>
          </w:p>
        </w:tc>
        <w:tc>
          <w:tcPr>
            <w:tcW w:w="1977" w:type="dxa"/>
          </w:tcPr>
          <w:p w14:paraId="167A67BA" w14:textId="77777777" w:rsidR="00FE6AD1" w:rsidRDefault="00000000">
            <w:pPr>
              <w:pStyle w:val="TableParagraph"/>
              <w:spacing w:line="228" w:lineRule="exact"/>
              <w:ind w:left="109"/>
              <w:rPr>
                <w:sz w:val="20"/>
              </w:rPr>
            </w:pPr>
            <w:r>
              <w:rPr>
                <w:spacing w:val="-2"/>
                <w:sz w:val="20"/>
              </w:rPr>
              <w:t>Incomum</w:t>
            </w:r>
          </w:p>
        </w:tc>
        <w:tc>
          <w:tcPr>
            <w:tcW w:w="1898" w:type="dxa"/>
          </w:tcPr>
          <w:p w14:paraId="70EA0097" w14:textId="77777777" w:rsidR="00FE6AD1" w:rsidRDefault="00000000">
            <w:pPr>
              <w:pStyle w:val="TableParagraph"/>
              <w:spacing w:line="228" w:lineRule="exact"/>
              <w:ind w:left="108"/>
              <w:rPr>
                <w:sz w:val="20"/>
              </w:rPr>
            </w:pPr>
            <w:r>
              <w:rPr>
                <w:spacing w:val="-2"/>
                <w:sz w:val="20"/>
              </w:rPr>
              <w:t>Incomum</w:t>
            </w:r>
          </w:p>
        </w:tc>
        <w:tc>
          <w:tcPr>
            <w:tcW w:w="1616" w:type="dxa"/>
          </w:tcPr>
          <w:p w14:paraId="5C259FA2" w14:textId="77777777" w:rsidR="00FE6AD1" w:rsidRDefault="00000000">
            <w:pPr>
              <w:pStyle w:val="TableParagraph"/>
              <w:spacing w:line="228" w:lineRule="exact"/>
              <w:ind w:left="108"/>
              <w:rPr>
                <w:sz w:val="20"/>
              </w:rPr>
            </w:pPr>
            <w:r>
              <w:rPr>
                <w:spacing w:val="-2"/>
                <w:sz w:val="20"/>
              </w:rPr>
              <w:t>Incomum</w:t>
            </w:r>
          </w:p>
        </w:tc>
      </w:tr>
      <w:tr w:rsidR="00FE6AD1" w14:paraId="62102F18" w14:textId="77777777">
        <w:trPr>
          <w:trHeight w:val="252"/>
        </w:trPr>
        <w:tc>
          <w:tcPr>
            <w:tcW w:w="1961" w:type="dxa"/>
          </w:tcPr>
          <w:p w14:paraId="3D3F38BB" w14:textId="77777777" w:rsidR="00FE6AD1" w:rsidRDefault="00000000">
            <w:pPr>
              <w:pStyle w:val="TableParagraph"/>
              <w:rPr>
                <w:sz w:val="20"/>
              </w:rPr>
            </w:pPr>
            <w:r>
              <w:rPr>
                <w:sz w:val="20"/>
              </w:rPr>
              <w:t>Erupção</w:t>
            </w:r>
            <w:r>
              <w:rPr>
                <w:spacing w:val="-5"/>
                <w:sz w:val="20"/>
              </w:rPr>
              <w:t xml:space="preserve"> </w:t>
            </w:r>
            <w:r>
              <w:rPr>
                <w:spacing w:val="-2"/>
                <w:sz w:val="20"/>
              </w:rPr>
              <w:t>cutânea</w:t>
            </w:r>
          </w:p>
        </w:tc>
        <w:tc>
          <w:tcPr>
            <w:tcW w:w="1899" w:type="dxa"/>
          </w:tcPr>
          <w:p w14:paraId="3D70250B" w14:textId="77777777" w:rsidR="00FE6AD1" w:rsidRDefault="00000000">
            <w:pPr>
              <w:pStyle w:val="TableParagraph"/>
              <w:rPr>
                <w:sz w:val="20"/>
              </w:rPr>
            </w:pPr>
            <w:r>
              <w:rPr>
                <w:spacing w:val="-2"/>
                <w:sz w:val="20"/>
              </w:rPr>
              <w:t>Incomum</w:t>
            </w:r>
          </w:p>
        </w:tc>
        <w:tc>
          <w:tcPr>
            <w:tcW w:w="1977" w:type="dxa"/>
          </w:tcPr>
          <w:p w14:paraId="1249D8F0" w14:textId="77777777" w:rsidR="00FE6AD1" w:rsidRDefault="00000000">
            <w:pPr>
              <w:pStyle w:val="TableParagraph"/>
              <w:ind w:left="109"/>
              <w:rPr>
                <w:sz w:val="20"/>
              </w:rPr>
            </w:pPr>
            <w:r>
              <w:rPr>
                <w:spacing w:val="-2"/>
                <w:sz w:val="20"/>
              </w:rPr>
              <w:t>Incomum</w:t>
            </w:r>
          </w:p>
        </w:tc>
        <w:tc>
          <w:tcPr>
            <w:tcW w:w="1898" w:type="dxa"/>
          </w:tcPr>
          <w:p w14:paraId="36141CAB" w14:textId="77777777" w:rsidR="00FE6AD1" w:rsidRDefault="00000000">
            <w:pPr>
              <w:pStyle w:val="TableParagraph"/>
              <w:ind w:left="108"/>
              <w:rPr>
                <w:sz w:val="20"/>
              </w:rPr>
            </w:pPr>
            <w:r>
              <w:rPr>
                <w:spacing w:val="-2"/>
                <w:sz w:val="20"/>
              </w:rPr>
              <w:t>Comum</w:t>
            </w:r>
          </w:p>
        </w:tc>
        <w:tc>
          <w:tcPr>
            <w:tcW w:w="1616" w:type="dxa"/>
          </w:tcPr>
          <w:p w14:paraId="3C9CAFC7" w14:textId="77777777" w:rsidR="00FE6AD1" w:rsidRDefault="00000000">
            <w:pPr>
              <w:pStyle w:val="TableParagraph"/>
              <w:ind w:left="108"/>
              <w:rPr>
                <w:sz w:val="20"/>
              </w:rPr>
            </w:pPr>
            <w:r>
              <w:rPr>
                <w:spacing w:val="-2"/>
                <w:sz w:val="20"/>
              </w:rPr>
              <w:t>Comum</w:t>
            </w:r>
          </w:p>
        </w:tc>
      </w:tr>
      <w:tr w:rsidR="00FE6AD1" w14:paraId="630AE240" w14:textId="77777777">
        <w:trPr>
          <w:trHeight w:val="505"/>
        </w:trPr>
        <w:tc>
          <w:tcPr>
            <w:tcW w:w="1961" w:type="dxa"/>
          </w:tcPr>
          <w:p w14:paraId="21EBA8B4" w14:textId="77777777" w:rsidR="00FE6AD1" w:rsidRDefault="00000000">
            <w:pPr>
              <w:pStyle w:val="TableParagraph"/>
              <w:rPr>
                <w:sz w:val="20"/>
              </w:rPr>
            </w:pPr>
            <w:r>
              <w:rPr>
                <w:spacing w:val="-2"/>
                <w:sz w:val="20"/>
              </w:rPr>
              <w:t>Angioedema</w:t>
            </w:r>
          </w:p>
        </w:tc>
        <w:tc>
          <w:tcPr>
            <w:tcW w:w="1899" w:type="dxa"/>
          </w:tcPr>
          <w:p w14:paraId="68B3B3F7"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510BFBDF" w14:textId="77777777" w:rsidR="00FE6AD1" w:rsidRDefault="00000000">
            <w:pPr>
              <w:pStyle w:val="TableParagraph"/>
              <w:spacing w:before="22" w:line="240" w:lineRule="auto"/>
              <w:rPr>
                <w:sz w:val="20"/>
              </w:rPr>
            </w:pPr>
            <w:r>
              <w:rPr>
                <w:spacing w:val="-2"/>
                <w:sz w:val="20"/>
              </w:rPr>
              <w:t>Conhecida</w:t>
            </w:r>
          </w:p>
        </w:tc>
        <w:tc>
          <w:tcPr>
            <w:tcW w:w="1977" w:type="dxa"/>
          </w:tcPr>
          <w:p w14:paraId="53CA7E7D" w14:textId="77777777" w:rsidR="00FE6AD1" w:rsidRDefault="00000000">
            <w:pPr>
              <w:pStyle w:val="TableParagraph"/>
              <w:ind w:left="109"/>
              <w:rPr>
                <w:sz w:val="20"/>
              </w:rPr>
            </w:pPr>
            <w:r>
              <w:rPr>
                <w:sz w:val="20"/>
              </w:rPr>
              <w:t>Incidência</w:t>
            </w:r>
            <w:r>
              <w:rPr>
                <w:spacing w:val="-7"/>
                <w:sz w:val="20"/>
              </w:rPr>
              <w:t xml:space="preserve"> </w:t>
            </w:r>
            <w:r>
              <w:rPr>
                <w:spacing w:val="-5"/>
                <w:sz w:val="20"/>
              </w:rPr>
              <w:t>não</w:t>
            </w:r>
          </w:p>
          <w:p w14:paraId="1A637181" w14:textId="77777777" w:rsidR="00FE6AD1" w:rsidRDefault="00000000">
            <w:pPr>
              <w:pStyle w:val="TableParagraph"/>
              <w:spacing w:before="22" w:line="240" w:lineRule="auto"/>
              <w:ind w:left="109"/>
              <w:rPr>
                <w:sz w:val="20"/>
              </w:rPr>
            </w:pPr>
            <w:r>
              <w:rPr>
                <w:spacing w:val="-2"/>
                <w:sz w:val="20"/>
              </w:rPr>
              <w:t>Conhecida</w:t>
            </w:r>
          </w:p>
        </w:tc>
        <w:tc>
          <w:tcPr>
            <w:tcW w:w="1898" w:type="dxa"/>
          </w:tcPr>
          <w:p w14:paraId="74063182" w14:textId="77777777" w:rsidR="00FE6AD1" w:rsidRDefault="00000000">
            <w:pPr>
              <w:pStyle w:val="TableParagraph"/>
              <w:ind w:left="108"/>
              <w:rPr>
                <w:sz w:val="20"/>
              </w:rPr>
            </w:pPr>
            <w:r>
              <w:rPr>
                <w:sz w:val="20"/>
              </w:rPr>
              <w:t>Incidência</w:t>
            </w:r>
            <w:r>
              <w:rPr>
                <w:spacing w:val="-7"/>
                <w:sz w:val="20"/>
              </w:rPr>
              <w:t xml:space="preserve"> </w:t>
            </w:r>
            <w:r>
              <w:rPr>
                <w:spacing w:val="-5"/>
                <w:sz w:val="20"/>
              </w:rPr>
              <w:t>não</w:t>
            </w:r>
          </w:p>
          <w:p w14:paraId="2CA64BA7" w14:textId="77777777" w:rsidR="00FE6AD1" w:rsidRDefault="00000000">
            <w:pPr>
              <w:pStyle w:val="TableParagraph"/>
              <w:spacing w:before="22" w:line="240" w:lineRule="auto"/>
              <w:ind w:left="108"/>
              <w:rPr>
                <w:sz w:val="20"/>
              </w:rPr>
            </w:pPr>
            <w:r>
              <w:rPr>
                <w:spacing w:val="-2"/>
                <w:sz w:val="20"/>
              </w:rPr>
              <w:t>conhecida</w:t>
            </w:r>
          </w:p>
        </w:tc>
        <w:tc>
          <w:tcPr>
            <w:tcW w:w="1616" w:type="dxa"/>
          </w:tcPr>
          <w:p w14:paraId="02B1103A" w14:textId="77777777" w:rsidR="00FE6AD1" w:rsidRDefault="00000000">
            <w:pPr>
              <w:pStyle w:val="TableParagraph"/>
              <w:ind w:left="108"/>
              <w:rPr>
                <w:sz w:val="20"/>
              </w:rPr>
            </w:pPr>
            <w:r>
              <w:rPr>
                <w:sz w:val="20"/>
              </w:rPr>
              <w:t>Incidência</w:t>
            </w:r>
            <w:r>
              <w:rPr>
                <w:spacing w:val="-7"/>
                <w:sz w:val="20"/>
              </w:rPr>
              <w:t xml:space="preserve"> </w:t>
            </w:r>
            <w:r>
              <w:rPr>
                <w:spacing w:val="-5"/>
                <w:sz w:val="20"/>
              </w:rPr>
              <w:t>não</w:t>
            </w:r>
          </w:p>
          <w:p w14:paraId="5DC82A48" w14:textId="77777777" w:rsidR="00FE6AD1" w:rsidRDefault="00000000">
            <w:pPr>
              <w:pStyle w:val="TableParagraph"/>
              <w:spacing w:before="22" w:line="240" w:lineRule="auto"/>
              <w:ind w:left="108"/>
              <w:rPr>
                <w:sz w:val="20"/>
              </w:rPr>
            </w:pPr>
            <w:r>
              <w:rPr>
                <w:spacing w:val="-2"/>
                <w:sz w:val="20"/>
              </w:rPr>
              <w:t>conhecida</w:t>
            </w:r>
          </w:p>
        </w:tc>
      </w:tr>
      <w:tr w:rsidR="00FE6AD1" w14:paraId="629D2EF8" w14:textId="77777777">
        <w:trPr>
          <w:trHeight w:val="506"/>
        </w:trPr>
        <w:tc>
          <w:tcPr>
            <w:tcW w:w="1961" w:type="dxa"/>
          </w:tcPr>
          <w:p w14:paraId="339696C7" w14:textId="77777777" w:rsidR="00FE6AD1" w:rsidRDefault="00000000">
            <w:pPr>
              <w:pStyle w:val="TableParagraph"/>
              <w:rPr>
                <w:sz w:val="20"/>
              </w:rPr>
            </w:pPr>
            <w:r>
              <w:rPr>
                <w:sz w:val="20"/>
              </w:rPr>
              <w:t>Síndrome</w:t>
            </w:r>
            <w:r>
              <w:rPr>
                <w:spacing w:val="-6"/>
                <w:sz w:val="20"/>
              </w:rPr>
              <w:t xml:space="preserve"> </w:t>
            </w:r>
            <w:r>
              <w:rPr>
                <w:spacing w:val="-5"/>
                <w:sz w:val="20"/>
              </w:rPr>
              <w:t>de</w:t>
            </w:r>
          </w:p>
          <w:p w14:paraId="33232EDB" w14:textId="77777777" w:rsidR="00FE6AD1" w:rsidRDefault="00000000">
            <w:pPr>
              <w:pStyle w:val="TableParagraph"/>
              <w:spacing w:before="22" w:line="240" w:lineRule="auto"/>
              <w:rPr>
                <w:sz w:val="20"/>
              </w:rPr>
            </w:pPr>
            <w:r>
              <w:rPr>
                <w:spacing w:val="-2"/>
                <w:sz w:val="20"/>
              </w:rPr>
              <w:t>Stevens-Johnson</w:t>
            </w:r>
          </w:p>
        </w:tc>
        <w:tc>
          <w:tcPr>
            <w:tcW w:w="1899" w:type="dxa"/>
          </w:tcPr>
          <w:p w14:paraId="67C943E0" w14:textId="77777777" w:rsidR="00FE6AD1" w:rsidRDefault="00000000">
            <w:pPr>
              <w:pStyle w:val="TableParagraph"/>
              <w:rPr>
                <w:sz w:val="20"/>
              </w:rPr>
            </w:pPr>
            <w:r>
              <w:rPr>
                <w:sz w:val="20"/>
              </w:rPr>
              <w:t>Incidência</w:t>
            </w:r>
            <w:r>
              <w:rPr>
                <w:spacing w:val="-7"/>
                <w:sz w:val="20"/>
              </w:rPr>
              <w:t xml:space="preserve"> </w:t>
            </w:r>
            <w:r>
              <w:rPr>
                <w:spacing w:val="-5"/>
                <w:sz w:val="20"/>
              </w:rPr>
              <w:t>não</w:t>
            </w:r>
          </w:p>
          <w:p w14:paraId="2F3DCAAF" w14:textId="77777777" w:rsidR="00FE6AD1" w:rsidRDefault="00000000">
            <w:pPr>
              <w:pStyle w:val="TableParagraph"/>
              <w:spacing w:before="22" w:line="240" w:lineRule="auto"/>
              <w:rPr>
                <w:sz w:val="20"/>
              </w:rPr>
            </w:pPr>
            <w:r>
              <w:rPr>
                <w:spacing w:val="-2"/>
                <w:sz w:val="20"/>
              </w:rPr>
              <w:t>Conhecida</w:t>
            </w:r>
          </w:p>
        </w:tc>
        <w:tc>
          <w:tcPr>
            <w:tcW w:w="1977" w:type="dxa"/>
          </w:tcPr>
          <w:p w14:paraId="70955B09" w14:textId="77777777" w:rsidR="00FE6AD1" w:rsidRDefault="00000000">
            <w:pPr>
              <w:pStyle w:val="TableParagraph"/>
              <w:ind w:left="109"/>
              <w:rPr>
                <w:sz w:val="20"/>
              </w:rPr>
            </w:pPr>
            <w:r>
              <w:rPr>
                <w:sz w:val="20"/>
              </w:rPr>
              <w:t>Incidência</w:t>
            </w:r>
            <w:r>
              <w:rPr>
                <w:spacing w:val="-7"/>
                <w:sz w:val="20"/>
              </w:rPr>
              <w:t xml:space="preserve"> </w:t>
            </w:r>
            <w:r>
              <w:rPr>
                <w:spacing w:val="-5"/>
                <w:sz w:val="20"/>
              </w:rPr>
              <w:t>não</w:t>
            </w:r>
          </w:p>
          <w:p w14:paraId="2CD262B4" w14:textId="77777777" w:rsidR="00FE6AD1" w:rsidRDefault="00000000">
            <w:pPr>
              <w:pStyle w:val="TableParagraph"/>
              <w:spacing w:before="22" w:line="240" w:lineRule="auto"/>
              <w:ind w:left="109"/>
              <w:rPr>
                <w:sz w:val="20"/>
              </w:rPr>
            </w:pPr>
            <w:r>
              <w:rPr>
                <w:spacing w:val="-2"/>
                <w:sz w:val="20"/>
              </w:rPr>
              <w:t>Conhecida</w:t>
            </w:r>
          </w:p>
        </w:tc>
        <w:tc>
          <w:tcPr>
            <w:tcW w:w="1898" w:type="dxa"/>
          </w:tcPr>
          <w:p w14:paraId="1E2165BD" w14:textId="77777777" w:rsidR="00FE6AD1" w:rsidRDefault="00000000">
            <w:pPr>
              <w:pStyle w:val="TableParagraph"/>
              <w:ind w:left="108"/>
              <w:rPr>
                <w:sz w:val="20"/>
              </w:rPr>
            </w:pPr>
            <w:r>
              <w:rPr>
                <w:sz w:val="20"/>
              </w:rPr>
              <w:t>Incidência</w:t>
            </w:r>
            <w:r>
              <w:rPr>
                <w:spacing w:val="-7"/>
                <w:sz w:val="20"/>
              </w:rPr>
              <w:t xml:space="preserve"> </w:t>
            </w:r>
            <w:r>
              <w:rPr>
                <w:spacing w:val="-5"/>
                <w:sz w:val="20"/>
              </w:rPr>
              <w:t>não</w:t>
            </w:r>
          </w:p>
          <w:p w14:paraId="0248CF0B" w14:textId="77777777" w:rsidR="00FE6AD1" w:rsidRDefault="00000000">
            <w:pPr>
              <w:pStyle w:val="TableParagraph"/>
              <w:spacing w:before="22" w:line="240" w:lineRule="auto"/>
              <w:ind w:left="108"/>
              <w:rPr>
                <w:sz w:val="20"/>
              </w:rPr>
            </w:pPr>
            <w:r>
              <w:rPr>
                <w:spacing w:val="-2"/>
                <w:sz w:val="20"/>
              </w:rPr>
              <w:t>conhecida</w:t>
            </w:r>
          </w:p>
        </w:tc>
        <w:tc>
          <w:tcPr>
            <w:tcW w:w="1616" w:type="dxa"/>
          </w:tcPr>
          <w:p w14:paraId="3E3B8222" w14:textId="77777777" w:rsidR="00FE6AD1" w:rsidRDefault="00000000">
            <w:pPr>
              <w:pStyle w:val="TableParagraph"/>
              <w:ind w:left="108"/>
              <w:rPr>
                <w:sz w:val="20"/>
              </w:rPr>
            </w:pPr>
            <w:r>
              <w:rPr>
                <w:sz w:val="20"/>
              </w:rPr>
              <w:t>Incidência</w:t>
            </w:r>
            <w:r>
              <w:rPr>
                <w:spacing w:val="-7"/>
                <w:sz w:val="20"/>
              </w:rPr>
              <w:t xml:space="preserve"> </w:t>
            </w:r>
            <w:r>
              <w:rPr>
                <w:spacing w:val="-5"/>
                <w:sz w:val="20"/>
              </w:rPr>
              <w:t>não</w:t>
            </w:r>
          </w:p>
          <w:p w14:paraId="0BFC217B" w14:textId="77777777" w:rsidR="00FE6AD1" w:rsidRDefault="00000000">
            <w:pPr>
              <w:pStyle w:val="TableParagraph"/>
              <w:spacing w:before="22" w:line="240" w:lineRule="auto"/>
              <w:ind w:left="108"/>
              <w:rPr>
                <w:sz w:val="20"/>
              </w:rPr>
            </w:pPr>
            <w:r>
              <w:rPr>
                <w:spacing w:val="-2"/>
                <w:sz w:val="20"/>
              </w:rPr>
              <w:t>conhecida</w:t>
            </w:r>
          </w:p>
        </w:tc>
      </w:tr>
    </w:tbl>
    <w:p w14:paraId="431FBE47" w14:textId="77777777" w:rsidR="00FE6AD1" w:rsidRDefault="00FE6AD1">
      <w:pPr>
        <w:pStyle w:val="Corpodetexto"/>
        <w:spacing w:before="168"/>
        <w:rPr>
          <w:b/>
        </w:rPr>
      </w:pPr>
    </w:p>
    <w:p w14:paraId="33D38FFF" w14:textId="77777777" w:rsidR="00FE6AD1" w:rsidRDefault="00000000">
      <w:pPr>
        <w:spacing w:before="1" w:after="59"/>
        <w:ind w:left="351"/>
        <w:rPr>
          <w:b/>
          <w:sz w:val="20"/>
        </w:rPr>
      </w:pPr>
      <w:r>
        <w:rPr>
          <w:b/>
          <w:sz w:val="20"/>
        </w:rPr>
        <w:t>Distúrbios</w:t>
      </w:r>
      <w:r>
        <w:rPr>
          <w:b/>
          <w:spacing w:val="-4"/>
          <w:sz w:val="20"/>
        </w:rPr>
        <w:t xml:space="preserve"> </w:t>
      </w:r>
      <w:r>
        <w:rPr>
          <w:b/>
          <w:sz w:val="20"/>
        </w:rPr>
        <w:t>Gerais</w:t>
      </w:r>
      <w:r>
        <w:rPr>
          <w:b/>
          <w:spacing w:val="-3"/>
          <w:sz w:val="20"/>
        </w:rPr>
        <w:t xml:space="preserve"> </w:t>
      </w:r>
      <w:r>
        <w:rPr>
          <w:b/>
          <w:sz w:val="20"/>
        </w:rPr>
        <w:t>e</w:t>
      </w:r>
      <w:r>
        <w:rPr>
          <w:b/>
          <w:spacing w:val="-4"/>
          <w:sz w:val="20"/>
        </w:rPr>
        <w:t xml:space="preserve"> </w:t>
      </w:r>
      <w:r>
        <w:rPr>
          <w:b/>
          <w:sz w:val="20"/>
        </w:rPr>
        <w:t>Condições</w:t>
      </w:r>
      <w:r>
        <w:rPr>
          <w:b/>
          <w:spacing w:val="-2"/>
          <w:sz w:val="20"/>
        </w:rPr>
        <w:t xml:space="preserve"> </w:t>
      </w:r>
      <w:r>
        <w:rPr>
          <w:b/>
          <w:sz w:val="20"/>
        </w:rPr>
        <w:t>do</w:t>
      </w:r>
      <w:r>
        <w:rPr>
          <w:b/>
          <w:spacing w:val="-4"/>
          <w:sz w:val="20"/>
        </w:rPr>
        <w:t xml:space="preserve"> </w:t>
      </w:r>
      <w:r>
        <w:rPr>
          <w:b/>
          <w:sz w:val="20"/>
        </w:rPr>
        <w:t>Local</w:t>
      </w:r>
      <w:r>
        <w:rPr>
          <w:b/>
          <w:spacing w:val="-4"/>
          <w:sz w:val="20"/>
        </w:rPr>
        <w:t xml:space="preserve"> </w:t>
      </w:r>
      <w:r>
        <w:rPr>
          <w:b/>
          <w:sz w:val="20"/>
        </w:rPr>
        <w:t>da</w:t>
      </w:r>
      <w:r>
        <w:rPr>
          <w:b/>
          <w:spacing w:val="-3"/>
          <w:sz w:val="20"/>
        </w:rPr>
        <w:t xml:space="preserve"> </w:t>
      </w:r>
      <w:r>
        <w:rPr>
          <w:b/>
          <w:spacing w:val="-2"/>
          <w:sz w:val="20"/>
        </w:rPr>
        <w:t>Administração</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4"/>
        <w:gridCol w:w="1880"/>
        <w:gridCol w:w="1982"/>
        <w:gridCol w:w="1879"/>
        <w:gridCol w:w="1626"/>
      </w:tblGrid>
      <w:tr w:rsidR="00FE6AD1" w14:paraId="44E3C3D7" w14:textId="77777777">
        <w:trPr>
          <w:trHeight w:val="251"/>
        </w:trPr>
        <w:tc>
          <w:tcPr>
            <w:tcW w:w="1974" w:type="dxa"/>
          </w:tcPr>
          <w:p w14:paraId="5647FA2F" w14:textId="77777777" w:rsidR="00FE6AD1" w:rsidRDefault="00FE6AD1">
            <w:pPr>
              <w:pStyle w:val="TableParagraph"/>
              <w:spacing w:line="240" w:lineRule="auto"/>
              <w:ind w:left="0"/>
              <w:rPr>
                <w:sz w:val="18"/>
              </w:rPr>
            </w:pPr>
          </w:p>
        </w:tc>
        <w:tc>
          <w:tcPr>
            <w:tcW w:w="5741" w:type="dxa"/>
            <w:gridSpan w:val="3"/>
          </w:tcPr>
          <w:p w14:paraId="2255C108" w14:textId="77777777" w:rsidR="00FE6AD1" w:rsidRDefault="00000000">
            <w:pPr>
              <w:pStyle w:val="TableParagraph"/>
              <w:spacing w:line="228" w:lineRule="exact"/>
              <w:ind w:left="20"/>
              <w:jc w:val="center"/>
              <w:rPr>
                <w:sz w:val="20"/>
              </w:rPr>
            </w:pPr>
            <w:r>
              <w:rPr>
                <w:spacing w:val="-4"/>
                <w:sz w:val="20"/>
              </w:rPr>
              <w:t>TDAH</w:t>
            </w:r>
          </w:p>
        </w:tc>
        <w:tc>
          <w:tcPr>
            <w:tcW w:w="1626" w:type="dxa"/>
          </w:tcPr>
          <w:p w14:paraId="4EDB0F38" w14:textId="77777777" w:rsidR="00FE6AD1" w:rsidRDefault="00000000">
            <w:pPr>
              <w:pStyle w:val="TableParagraph"/>
              <w:spacing w:line="228" w:lineRule="exact"/>
              <w:ind w:left="19"/>
              <w:jc w:val="center"/>
              <w:rPr>
                <w:sz w:val="20"/>
              </w:rPr>
            </w:pPr>
            <w:r>
              <w:rPr>
                <w:spacing w:val="-5"/>
                <w:sz w:val="20"/>
              </w:rPr>
              <w:t>TCA</w:t>
            </w:r>
          </w:p>
        </w:tc>
      </w:tr>
      <w:tr w:rsidR="00FE6AD1" w14:paraId="25380CB4" w14:textId="77777777">
        <w:trPr>
          <w:trHeight w:val="252"/>
        </w:trPr>
        <w:tc>
          <w:tcPr>
            <w:tcW w:w="1974" w:type="dxa"/>
          </w:tcPr>
          <w:p w14:paraId="70DCE98B" w14:textId="77777777" w:rsidR="00FE6AD1" w:rsidRDefault="00000000">
            <w:pPr>
              <w:pStyle w:val="TableParagraph"/>
              <w:rPr>
                <w:sz w:val="20"/>
              </w:rPr>
            </w:pPr>
            <w:r>
              <w:rPr>
                <w:sz w:val="20"/>
              </w:rPr>
              <w:t>Reação</w:t>
            </w:r>
            <w:r>
              <w:rPr>
                <w:spacing w:val="-4"/>
                <w:sz w:val="20"/>
              </w:rPr>
              <w:t xml:space="preserve"> </w:t>
            </w:r>
            <w:r>
              <w:rPr>
                <w:spacing w:val="-2"/>
                <w:sz w:val="20"/>
              </w:rPr>
              <w:t>adversa</w:t>
            </w:r>
          </w:p>
        </w:tc>
        <w:tc>
          <w:tcPr>
            <w:tcW w:w="1880" w:type="dxa"/>
          </w:tcPr>
          <w:p w14:paraId="65F85C8D" w14:textId="77777777" w:rsidR="00FE6AD1" w:rsidRDefault="00000000">
            <w:pPr>
              <w:pStyle w:val="TableParagraph"/>
              <w:ind w:left="112"/>
              <w:rPr>
                <w:sz w:val="20"/>
              </w:rPr>
            </w:pPr>
            <w:r>
              <w:rPr>
                <w:spacing w:val="-2"/>
                <w:sz w:val="20"/>
              </w:rPr>
              <w:t>Adultos</w:t>
            </w:r>
          </w:p>
        </w:tc>
        <w:tc>
          <w:tcPr>
            <w:tcW w:w="1982" w:type="dxa"/>
          </w:tcPr>
          <w:p w14:paraId="04036C29" w14:textId="77777777" w:rsidR="00FE6AD1" w:rsidRDefault="00000000">
            <w:pPr>
              <w:pStyle w:val="TableParagraph"/>
              <w:ind w:left="112"/>
              <w:rPr>
                <w:sz w:val="20"/>
              </w:rPr>
            </w:pPr>
            <w:r>
              <w:rPr>
                <w:spacing w:val="-2"/>
                <w:sz w:val="20"/>
              </w:rPr>
              <w:t>Adolescentes</w:t>
            </w:r>
          </w:p>
        </w:tc>
        <w:tc>
          <w:tcPr>
            <w:tcW w:w="1879" w:type="dxa"/>
          </w:tcPr>
          <w:p w14:paraId="125919B1" w14:textId="77777777" w:rsidR="00FE6AD1" w:rsidRDefault="00000000">
            <w:pPr>
              <w:pStyle w:val="TableParagraph"/>
              <w:ind w:left="110"/>
              <w:rPr>
                <w:sz w:val="20"/>
              </w:rPr>
            </w:pPr>
            <w:r>
              <w:rPr>
                <w:spacing w:val="-2"/>
                <w:sz w:val="20"/>
              </w:rPr>
              <w:t>Crianças</w:t>
            </w:r>
          </w:p>
        </w:tc>
        <w:tc>
          <w:tcPr>
            <w:tcW w:w="1626" w:type="dxa"/>
          </w:tcPr>
          <w:p w14:paraId="7F3B68FF" w14:textId="77777777" w:rsidR="00FE6AD1" w:rsidRDefault="00000000">
            <w:pPr>
              <w:pStyle w:val="TableParagraph"/>
              <w:ind w:left="114"/>
              <w:rPr>
                <w:sz w:val="20"/>
              </w:rPr>
            </w:pPr>
            <w:r>
              <w:rPr>
                <w:spacing w:val="-2"/>
                <w:sz w:val="20"/>
              </w:rPr>
              <w:t>Adultos</w:t>
            </w:r>
          </w:p>
        </w:tc>
      </w:tr>
      <w:tr w:rsidR="00FE6AD1" w14:paraId="6DEA821C" w14:textId="77777777">
        <w:trPr>
          <w:trHeight w:val="251"/>
        </w:trPr>
        <w:tc>
          <w:tcPr>
            <w:tcW w:w="1974" w:type="dxa"/>
          </w:tcPr>
          <w:p w14:paraId="724C17D9" w14:textId="77777777" w:rsidR="00FE6AD1" w:rsidRDefault="00000000">
            <w:pPr>
              <w:pStyle w:val="TableParagraph"/>
              <w:rPr>
                <w:sz w:val="20"/>
              </w:rPr>
            </w:pPr>
            <w:r>
              <w:rPr>
                <w:sz w:val="20"/>
              </w:rPr>
              <w:t>Dor</w:t>
            </w:r>
            <w:r>
              <w:rPr>
                <w:spacing w:val="-2"/>
                <w:sz w:val="20"/>
              </w:rPr>
              <w:t xml:space="preserve"> </w:t>
            </w:r>
            <w:r>
              <w:rPr>
                <w:sz w:val="20"/>
              </w:rPr>
              <w:t>no</w:t>
            </w:r>
            <w:r>
              <w:rPr>
                <w:spacing w:val="-1"/>
                <w:sz w:val="20"/>
              </w:rPr>
              <w:t xml:space="preserve"> </w:t>
            </w:r>
            <w:r>
              <w:rPr>
                <w:spacing w:val="-2"/>
                <w:sz w:val="20"/>
              </w:rPr>
              <w:t>peito</w:t>
            </w:r>
          </w:p>
        </w:tc>
        <w:tc>
          <w:tcPr>
            <w:tcW w:w="1880" w:type="dxa"/>
          </w:tcPr>
          <w:p w14:paraId="6C3BE474" w14:textId="77777777" w:rsidR="00FE6AD1" w:rsidRDefault="00000000">
            <w:pPr>
              <w:pStyle w:val="TableParagraph"/>
              <w:ind w:left="112"/>
              <w:rPr>
                <w:sz w:val="20"/>
              </w:rPr>
            </w:pPr>
            <w:r>
              <w:rPr>
                <w:spacing w:val="-2"/>
                <w:sz w:val="20"/>
              </w:rPr>
              <w:t>Comum</w:t>
            </w:r>
          </w:p>
        </w:tc>
        <w:tc>
          <w:tcPr>
            <w:tcW w:w="1982" w:type="dxa"/>
          </w:tcPr>
          <w:p w14:paraId="50B82376" w14:textId="77777777" w:rsidR="00FE6AD1" w:rsidRDefault="00000000">
            <w:pPr>
              <w:pStyle w:val="TableParagraph"/>
              <w:ind w:left="112"/>
              <w:rPr>
                <w:sz w:val="20"/>
              </w:rPr>
            </w:pPr>
            <w:r>
              <w:rPr>
                <w:spacing w:val="-2"/>
                <w:sz w:val="20"/>
              </w:rPr>
              <w:t>Incomum</w:t>
            </w:r>
          </w:p>
        </w:tc>
        <w:tc>
          <w:tcPr>
            <w:tcW w:w="1879" w:type="dxa"/>
          </w:tcPr>
          <w:p w14:paraId="4335404E" w14:textId="77777777" w:rsidR="00FE6AD1" w:rsidRDefault="00000000">
            <w:pPr>
              <w:pStyle w:val="TableParagraph"/>
              <w:ind w:left="110"/>
              <w:rPr>
                <w:sz w:val="20"/>
              </w:rPr>
            </w:pPr>
            <w:r>
              <w:rPr>
                <w:spacing w:val="-2"/>
                <w:sz w:val="20"/>
              </w:rPr>
              <w:t>Incomum</w:t>
            </w:r>
          </w:p>
        </w:tc>
        <w:tc>
          <w:tcPr>
            <w:tcW w:w="1626" w:type="dxa"/>
          </w:tcPr>
          <w:p w14:paraId="6CF0D364" w14:textId="77777777" w:rsidR="00FE6AD1" w:rsidRDefault="00000000">
            <w:pPr>
              <w:pStyle w:val="TableParagraph"/>
              <w:ind w:left="114"/>
              <w:rPr>
                <w:sz w:val="20"/>
              </w:rPr>
            </w:pPr>
            <w:r>
              <w:rPr>
                <w:spacing w:val="-2"/>
                <w:sz w:val="20"/>
              </w:rPr>
              <w:t>Incomum</w:t>
            </w:r>
          </w:p>
        </w:tc>
      </w:tr>
      <w:tr w:rsidR="00FE6AD1" w14:paraId="4323D5EA" w14:textId="77777777">
        <w:trPr>
          <w:trHeight w:val="252"/>
        </w:trPr>
        <w:tc>
          <w:tcPr>
            <w:tcW w:w="1974" w:type="dxa"/>
          </w:tcPr>
          <w:p w14:paraId="588E63D5" w14:textId="77777777" w:rsidR="00FE6AD1" w:rsidRDefault="00000000">
            <w:pPr>
              <w:pStyle w:val="TableParagraph"/>
              <w:spacing w:line="229" w:lineRule="exact"/>
              <w:rPr>
                <w:sz w:val="20"/>
              </w:rPr>
            </w:pPr>
            <w:r>
              <w:rPr>
                <w:spacing w:val="-2"/>
                <w:sz w:val="20"/>
              </w:rPr>
              <w:t>Irritabilidade</w:t>
            </w:r>
          </w:p>
        </w:tc>
        <w:tc>
          <w:tcPr>
            <w:tcW w:w="1880" w:type="dxa"/>
          </w:tcPr>
          <w:p w14:paraId="6998BF5D" w14:textId="77777777" w:rsidR="00FE6AD1" w:rsidRDefault="00000000">
            <w:pPr>
              <w:pStyle w:val="TableParagraph"/>
              <w:spacing w:line="229" w:lineRule="exact"/>
              <w:ind w:left="112"/>
              <w:rPr>
                <w:sz w:val="20"/>
              </w:rPr>
            </w:pPr>
            <w:r>
              <w:rPr>
                <w:spacing w:val="-2"/>
                <w:sz w:val="20"/>
              </w:rPr>
              <w:t>Comum</w:t>
            </w:r>
          </w:p>
        </w:tc>
        <w:tc>
          <w:tcPr>
            <w:tcW w:w="1982" w:type="dxa"/>
          </w:tcPr>
          <w:p w14:paraId="23F23C96" w14:textId="77777777" w:rsidR="00FE6AD1" w:rsidRDefault="00000000">
            <w:pPr>
              <w:pStyle w:val="TableParagraph"/>
              <w:spacing w:line="229" w:lineRule="exact"/>
              <w:ind w:left="112"/>
              <w:rPr>
                <w:sz w:val="20"/>
              </w:rPr>
            </w:pPr>
            <w:r>
              <w:rPr>
                <w:spacing w:val="-2"/>
                <w:sz w:val="20"/>
              </w:rPr>
              <w:t>Comum</w:t>
            </w:r>
          </w:p>
        </w:tc>
        <w:tc>
          <w:tcPr>
            <w:tcW w:w="1879" w:type="dxa"/>
          </w:tcPr>
          <w:p w14:paraId="1F0B0C41" w14:textId="77777777" w:rsidR="00FE6AD1" w:rsidRDefault="00000000">
            <w:pPr>
              <w:pStyle w:val="TableParagraph"/>
              <w:spacing w:line="229" w:lineRule="exact"/>
              <w:ind w:left="110"/>
              <w:rPr>
                <w:sz w:val="20"/>
              </w:rPr>
            </w:pPr>
            <w:r>
              <w:rPr>
                <w:spacing w:val="-2"/>
                <w:sz w:val="20"/>
              </w:rPr>
              <w:t>Comum</w:t>
            </w:r>
          </w:p>
        </w:tc>
        <w:tc>
          <w:tcPr>
            <w:tcW w:w="1626" w:type="dxa"/>
          </w:tcPr>
          <w:p w14:paraId="05E1D137" w14:textId="77777777" w:rsidR="00FE6AD1" w:rsidRDefault="00000000">
            <w:pPr>
              <w:pStyle w:val="TableParagraph"/>
              <w:spacing w:line="229" w:lineRule="exact"/>
              <w:ind w:left="114"/>
              <w:rPr>
                <w:sz w:val="20"/>
              </w:rPr>
            </w:pPr>
            <w:r>
              <w:rPr>
                <w:spacing w:val="-2"/>
                <w:sz w:val="20"/>
              </w:rPr>
              <w:t>Comum</w:t>
            </w:r>
          </w:p>
        </w:tc>
      </w:tr>
      <w:tr w:rsidR="00FE6AD1" w14:paraId="5E9E4010" w14:textId="77777777">
        <w:trPr>
          <w:trHeight w:val="254"/>
        </w:trPr>
        <w:tc>
          <w:tcPr>
            <w:tcW w:w="1974" w:type="dxa"/>
          </w:tcPr>
          <w:p w14:paraId="50D24EEB" w14:textId="77777777" w:rsidR="00FE6AD1" w:rsidRDefault="00000000">
            <w:pPr>
              <w:pStyle w:val="TableParagraph"/>
              <w:rPr>
                <w:sz w:val="20"/>
              </w:rPr>
            </w:pPr>
            <w:r>
              <w:rPr>
                <w:spacing w:val="-2"/>
                <w:sz w:val="20"/>
              </w:rPr>
              <w:t>Fadiga</w:t>
            </w:r>
          </w:p>
        </w:tc>
        <w:tc>
          <w:tcPr>
            <w:tcW w:w="1880" w:type="dxa"/>
          </w:tcPr>
          <w:p w14:paraId="2F2A7034" w14:textId="77777777" w:rsidR="00FE6AD1" w:rsidRDefault="00000000">
            <w:pPr>
              <w:pStyle w:val="TableParagraph"/>
              <w:ind w:left="112"/>
              <w:rPr>
                <w:sz w:val="20"/>
              </w:rPr>
            </w:pPr>
            <w:r>
              <w:rPr>
                <w:spacing w:val="-2"/>
                <w:sz w:val="20"/>
              </w:rPr>
              <w:t>Comum</w:t>
            </w:r>
          </w:p>
        </w:tc>
        <w:tc>
          <w:tcPr>
            <w:tcW w:w="1982" w:type="dxa"/>
          </w:tcPr>
          <w:p w14:paraId="0A1F44C6" w14:textId="77777777" w:rsidR="00FE6AD1" w:rsidRDefault="00000000">
            <w:pPr>
              <w:pStyle w:val="TableParagraph"/>
              <w:ind w:left="112"/>
              <w:rPr>
                <w:sz w:val="20"/>
              </w:rPr>
            </w:pPr>
            <w:r>
              <w:rPr>
                <w:spacing w:val="-2"/>
                <w:sz w:val="20"/>
              </w:rPr>
              <w:t>Comum</w:t>
            </w:r>
          </w:p>
        </w:tc>
        <w:tc>
          <w:tcPr>
            <w:tcW w:w="1879" w:type="dxa"/>
          </w:tcPr>
          <w:p w14:paraId="6C9E1726" w14:textId="77777777" w:rsidR="00FE6AD1" w:rsidRDefault="00000000">
            <w:pPr>
              <w:pStyle w:val="TableParagraph"/>
              <w:ind w:left="110"/>
              <w:rPr>
                <w:sz w:val="20"/>
              </w:rPr>
            </w:pPr>
            <w:r>
              <w:rPr>
                <w:spacing w:val="-2"/>
                <w:sz w:val="20"/>
              </w:rPr>
              <w:t>Comum</w:t>
            </w:r>
          </w:p>
        </w:tc>
        <w:tc>
          <w:tcPr>
            <w:tcW w:w="1626" w:type="dxa"/>
          </w:tcPr>
          <w:p w14:paraId="07EB07FE" w14:textId="77777777" w:rsidR="00FE6AD1" w:rsidRDefault="00000000">
            <w:pPr>
              <w:pStyle w:val="TableParagraph"/>
              <w:ind w:left="114"/>
              <w:rPr>
                <w:sz w:val="20"/>
              </w:rPr>
            </w:pPr>
            <w:r>
              <w:rPr>
                <w:spacing w:val="-2"/>
                <w:sz w:val="20"/>
              </w:rPr>
              <w:t>Comum</w:t>
            </w:r>
          </w:p>
        </w:tc>
      </w:tr>
      <w:tr w:rsidR="00FE6AD1" w14:paraId="3A6DEAED" w14:textId="77777777">
        <w:trPr>
          <w:trHeight w:val="250"/>
        </w:trPr>
        <w:tc>
          <w:tcPr>
            <w:tcW w:w="1974" w:type="dxa"/>
          </w:tcPr>
          <w:p w14:paraId="780C86C4" w14:textId="77777777" w:rsidR="00FE6AD1" w:rsidRDefault="00000000">
            <w:pPr>
              <w:pStyle w:val="TableParagraph"/>
              <w:rPr>
                <w:sz w:val="20"/>
              </w:rPr>
            </w:pPr>
            <w:r>
              <w:rPr>
                <w:sz w:val="20"/>
              </w:rPr>
              <w:t>Sentir-se</w:t>
            </w:r>
            <w:r>
              <w:rPr>
                <w:spacing w:val="-4"/>
                <w:sz w:val="20"/>
              </w:rPr>
              <w:t xml:space="preserve"> </w:t>
            </w:r>
            <w:r>
              <w:rPr>
                <w:spacing w:val="-2"/>
                <w:sz w:val="20"/>
              </w:rPr>
              <w:t>trêmulo</w:t>
            </w:r>
          </w:p>
        </w:tc>
        <w:tc>
          <w:tcPr>
            <w:tcW w:w="1880" w:type="dxa"/>
          </w:tcPr>
          <w:p w14:paraId="139B0F0F" w14:textId="77777777" w:rsidR="00FE6AD1" w:rsidRDefault="00000000">
            <w:pPr>
              <w:pStyle w:val="TableParagraph"/>
              <w:ind w:left="112"/>
              <w:rPr>
                <w:sz w:val="20"/>
              </w:rPr>
            </w:pPr>
            <w:r>
              <w:rPr>
                <w:spacing w:val="-2"/>
                <w:sz w:val="20"/>
              </w:rPr>
              <w:t>Comum</w:t>
            </w:r>
          </w:p>
        </w:tc>
        <w:tc>
          <w:tcPr>
            <w:tcW w:w="1982" w:type="dxa"/>
          </w:tcPr>
          <w:p w14:paraId="3E9D5DAF" w14:textId="77777777" w:rsidR="00FE6AD1" w:rsidRDefault="00000000">
            <w:pPr>
              <w:pStyle w:val="TableParagraph"/>
              <w:ind w:left="112"/>
              <w:rPr>
                <w:sz w:val="20"/>
              </w:rPr>
            </w:pPr>
            <w:r>
              <w:rPr>
                <w:spacing w:val="-2"/>
                <w:sz w:val="20"/>
              </w:rPr>
              <w:t>Comum</w:t>
            </w:r>
          </w:p>
        </w:tc>
        <w:tc>
          <w:tcPr>
            <w:tcW w:w="1879" w:type="dxa"/>
          </w:tcPr>
          <w:p w14:paraId="361FD4FF" w14:textId="77777777" w:rsidR="00FE6AD1" w:rsidRDefault="00000000">
            <w:pPr>
              <w:pStyle w:val="TableParagraph"/>
              <w:ind w:left="110"/>
              <w:rPr>
                <w:sz w:val="20"/>
              </w:rPr>
            </w:pPr>
            <w:r>
              <w:rPr>
                <w:spacing w:val="-2"/>
                <w:sz w:val="20"/>
              </w:rPr>
              <w:t>Incomum</w:t>
            </w:r>
          </w:p>
        </w:tc>
        <w:tc>
          <w:tcPr>
            <w:tcW w:w="1626" w:type="dxa"/>
          </w:tcPr>
          <w:p w14:paraId="7E3B0CFB" w14:textId="77777777" w:rsidR="00FE6AD1" w:rsidRDefault="00000000">
            <w:pPr>
              <w:pStyle w:val="TableParagraph"/>
              <w:ind w:left="114"/>
              <w:rPr>
                <w:sz w:val="20"/>
              </w:rPr>
            </w:pPr>
            <w:r>
              <w:rPr>
                <w:spacing w:val="-2"/>
                <w:sz w:val="20"/>
              </w:rPr>
              <w:t>Comum</w:t>
            </w:r>
          </w:p>
        </w:tc>
      </w:tr>
      <w:tr w:rsidR="00FE6AD1" w14:paraId="75C77AEA" w14:textId="77777777">
        <w:trPr>
          <w:trHeight w:val="255"/>
        </w:trPr>
        <w:tc>
          <w:tcPr>
            <w:tcW w:w="1974" w:type="dxa"/>
          </w:tcPr>
          <w:p w14:paraId="25DA55C0" w14:textId="77777777" w:rsidR="00FE6AD1" w:rsidRDefault="00000000">
            <w:pPr>
              <w:pStyle w:val="TableParagraph"/>
              <w:spacing w:line="228" w:lineRule="exact"/>
              <w:rPr>
                <w:sz w:val="20"/>
              </w:rPr>
            </w:pPr>
            <w:r>
              <w:rPr>
                <w:spacing w:val="-2"/>
                <w:sz w:val="20"/>
              </w:rPr>
              <w:t>Pirexia</w:t>
            </w:r>
          </w:p>
        </w:tc>
        <w:tc>
          <w:tcPr>
            <w:tcW w:w="1880" w:type="dxa"/>
          </w:tcPr>
          <w:p w14:paraId="44185D73" w14:textId="77777777" w:rsidR="00FE6AD1" w:rsidRDefault="00000000">
            <w:pPr>
              <w:pStyle w:val="TableParagraph"/>
              <w:spacing w:line="228" w:lineRule="exact"/>
              <w:ind w:left="112"/>
              <w:rPr>
                <w:sz w:val="20"/>
              </w:rPr>
            </w:pPr>
            <w:r>
              <w:rPr>
                <w:spacing w:val="-2"/>
                <w:sz w:val="20"/>
              </w:rPr>
              <w:t>Incomum</w:t>
            </w:r>
          </w:p>
        </w:tc>
        <w:tc>
          <w:tcPr>
            <w:tcW w:w="1982" w:type="dxa"/>
          </w:tcPr>
          <w:p w14:paraId="75C5CF2E" w14:textId="77777777" w:rsidR="00FE6AD1" w:rsidRDefault="00000000">
            <w:pPr>
              <w:pStyle w:val="TableParagraph"/>
              <w:spacing w:line="228" w:lineRule="exact"/>
              <w:ind w:left="112"/>
              <w:rPr>
                <w:sz w:val="20"/>
              </w:rPr>
            </w:pPr>
            <w:r>
              <w:rPr>
                <w:spacing w:val="-2"/>
                <w:sz w:val="20"/>
              </w:rPr>
              <w:t>Comum</w:t>
            </w:r>
          </w:p>
        </w:tc>
        <w:tc>
          <w:tcPr>
            <w:tcW w:w="1879" w:type="dxa"/>
          </w:tcPr>
          <w:p w14:paraId="40A9FFB6" w14:textId="77777777" w:rsidR="00FE6AD1" w:rsidRDefault="00000000">
            <w:pPr>
              <w:pStyle w:val="TableParagraph"/>
              <w:spacing w:line="228" w:lineRule="exact"/>
              <w:ind w:left="110"/>
              <w:rPr>
                <w:sz w:val="20"/>
              </w:rPr>
            </w:pPr>
            <w:r>
              <w:rPr>
                <w:spacing w:val="-2"/>
                <w:sz w:val="20"/>
              </w:rPr>
              <w:t>Comum</w:t>
            </w:r>
          </w:p>
        </w:tc>
        <w:tc>
          <w:tcPr>
            <w:tcW w:w="1626" w:type="dxa"/>
          </w:tcPr>
          <w:p w14:paraId="54C3C773" w14:textId="77777777" w:rsidR="00FE6AD1" w:rsidRDefault="00000000">
            <w:pPr>
              <w:pStyle w:val="TableParagraph"/>
              <w:spacing w:line="228" w:lineRule="exact"/>
              <w:ind w:left="114"/>
              <w:rPr>
                <w:sz w:val="20"/>
              </w:rPr>
            </w:pPr>
            <w:r>
              <w:rPr>
                <w:spacing w:val="-2"/>
                <w:sz w:val="20"/>
              </w:rPr>
              <w:t>Incomum</w:t>
            </w:r>
          </w:p>
        </w:tc>
      </w:tr>
    </w:tbl>
    <w:p w14:paraId="00C351AE" w14:textId="77777777" w:rsidR="00FE6AD1" w:rsidRDefault="00FE6AD1">
      <w:pPr>
        <w:pStyle w:val="Corpodetexto"/>
        <w:spacing w:before="165"/>
        <w:rPr>
          <w:b/>
        </w:rPr>
      </w:pPr>
    </w:p>
    <w:p w14:paraId="60213EA0" w14:textId="77777777" w:rsidR="00FE6AD1" w:rsidRDefault="00000000">
      <w:pPr>
        <w:spacing w:before="1" w:after="60"/>
        <w:ind w:left="370"/>
        <w:rPr>
          <w:b/>
          <w:sz w:val="20"/>
        </w:rPr>
      </w:pPr>
      <w:r>
        <w:rPr>
          <w:b/>
          <w:spacing w:val="-2"/>
          <w:sz w:val="20"/>
        </w:rPr>
        <w:t>Investigações</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5779"/>
        <w:gridCol w:w="1667"/>
      </w:tblGrid>
      <w:tr w:rsidR="00FE6AD1" w14:paraId="750B6E87" w14:textId="77777777">
        <w:trPr>
          <w:trHeight w:val="250"/>
        </w:trPr>
        <w:tc>
          <w:tcPr>
            <w:tcW w:w="1901" w:type="dxa"/>
          </w:tcPr>
          <w:p w14:paraId="766C65BA" w14:textId="77777777" w:rsidR="00FE6AD1" w:rsidRDefault="00FE6AD1">
            <w:pPr>
              <w:pStyle w:val="TableParagraph"/>
              <w:spacing w:line="240" w:lineRule="auto"/>
              <w:ind w:left="0"/>
              <w:rPr>
                <w:sz w:val="18"/>
              </w:rPr>
            </w:pPr>
          </w:p>
        </w:tc>
        <w:tc>
          <w:tcPr>
            <w:tcW w:w="5779" w:type="dxa"/>
          </w:tcPr>
          <w:p w14:paraId="37878190" w14:textId="77777777" w:rsidR="00FE6AD1" w:rsidRDefault="00000000">
            <w:pPr>
              <w:pStyle w:val="TableParagraph"/>
              <w:ind w:left="16"/>
              <w:jc w:val="center"/>
              <w:rPr>
                <w:sz w:val="20"/>
              </w:rPr>
            </w:pPr>
            <w:r>
              <w:rPr>
                <w:spacing w:val="-4"/>
                <w:sz w:val="20"/>
              </w:rPr>
              <w:t>TDAH</w:t>
            </w:r>
          </w:p>
        </w:tc>
        <w:tc>
          <w:tcPr>
            <w:tcW w:w="1667" w:type="dxa"/>
          </w:tcPr>
          <w:p w14:paraId="648247DA" w14:textId="77777777" w:rsidR="00FE6AD1" w:rsidRDefault="00000000">
            <w:pPr>
              <w:pStyle w:val="TableParagraph"/>
              <w:ind w:left="12"/>
              <w:jc w:val="center"/>
              <w:rPr>
                <w:sz w:val="20"/>
              </w:rPr>
            </w:pPr>
            <w:r>
              <w:rPr>
                <w:spacing w:val="-5"/>
                <w:sz w:val="20"/>
              </w:rPr>
              <w:t>TCA</w:t>
            </w:r>
          </w:p>
        </w:tc>
      </w:tr>
    </w:tbl>
    <w:p w14:paraId="529C264E" w14:textId="77777777" w:rsidR="00FE6AD1" w:rsidRDefault="00FE6AD1">
      <w:pPr>
        <w:jc w:val="center"/>
        <w:rPr>
          <w:sz w:val="20"/>
        </w:rPr>
        <w:sectPr w:rsidR="00FE6AD1">
          <w:pgSz w:w="11910" w:h="16860"/>
          <w:pgMar w:top="840" w:right="900" w:bottom="280" w:left="1180" w:header="720" w:footer="720" w:gutter="0"/>
          <w:cols w:space="720"/>
        </w:sectPr>
      </w:pPr>
    </w:p>
    <w:p w14:paraId="4B766284" w14:textId="77777777" w:rsidR="00FE6AD1" w:rsidRDefault="00FE6AD1">
      <w:pPr>
        <w:pStyle w:val="Corpodetexto"/>
        <w:spacing w:before="6"/>
        <w:rPr>
          <w:b/>
          <w:sz w:val="2"/>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1870"/>
        <w:gridCol w:w="2002"/>
        <w:gridCol w:w="1908"/>
        <w:gridCol w:w="1667"/>
      </w:tblGrid>
      <w:tr w:rsidR="00FE6AD1" w14:paraId="3696C9F5" w14:textId="77777777">
        <w:trPr>
          <w:trHeight w:val="252"/>
        </w:trPr>
        <w:tc>
          <w:tcPr>
            <w:tcW w:w="1901" w:type="dxa"/>
          </w:tcPr>
          <w:p w14:paraId="17AE362D" w14:textId="77777777" w:rsidR="00FE6AD1" w:rsidRDefault="00000000">
            <w:pPr>
              <w:pStyle w:val="TableParagraph"/>
              <w:spacing w:line="228" w:lineRule="exact"/>
              <w:rPr>
                <w:sz w:val="20"/>
              </w:rPr>
            </w:pPr>
            <w:r>
              <w:rPr>
                <w:sz w:val="20"/>
              </w:rPr>
              <w:t>Reação</w:t>
            </w:r>
            <w:r>
              <w:rPr>
                <w:spacing w:val="-4"/>
                <w:sz w:val="20"/>
              </w:rPr>
              <w:t xml:space="preserve"> </w:t>
            </w:r>
            <w:r>
              <w:rPr>
                <w:spacing w:val="-2"/>
                <w:sz w:val="20"/>
              </w:rPr>
              <w:t>adversa</w:t>
            </w:r>
          </w:p>
        </w:tc>
        <w:tc>
          <w:tcPr>
            <w:tcW w:w="1870" w:type="dxa"/>
          </w:tcPr>
          <w:p w14:paraId="1161161F" w14:textId="77777777" w:rsidR="00FE6AD1" w:rsidRDefault="00000000">
            <w:pPr>
              <w:pStyle w:val="TableParagraph"/>
              <w:spacing w:line="228" w:lineRule="exact"/>
              <w:rPr>
                <w:sz w:val="20"/>
              </w:rPr>
            </w:pPr>
            <w:r>
              <w:rPr>
                <w:spacing w:val="-2"/>
                <w:sz w:val="20"/>
              </w:rPr>
              <w:t>Adultos</w:t>
            </w:r>
          </w:p>
        </w:tc>
        <w:tc>
          <w:tcPr>
            <w:tcW w:w="2002" w:type="dxa"/>
          </w:tcPr>
          <w:p w14:paraId="549A5876" w14:textId="77777777" w:rsidR="00FE6AD1" w:rsidRDefault="00000000">
            <w:pPr>
              <w:pStyle w:val="TableParagraph"/>
              <w:spacing w:line="228" w:lineRule="exact"/>
              <w:ind w:left="110"/>
              <w:rPr>
                <w:sz w:val="20"/>
              </w:rPr>
            </w:pPr>
            <w:r>
              <w:rPr>
                <w:spacing w:val="-2"/>
                <w:sz w:val="20"/>
              </w:rPr>
              <w:t>Adolescentes</w:t>
            </w:r>
          </w:p>
        </w:tc>
        <w:tc>
          <w:tcPr>
            <w:tcW w:w="1908" w:type="dxa"/>
          </w:tcPr>
          <w:p w14:paraId="40407F5C" w14:textId="77777777" w:rsidR="00FE6AD1" w:rsidRDefault="00000000">
            <w:pPr>
              <w:pStyle w:val="TableParagraph"/>
              <w:spacing w:line="228" w:lineRule="exact"/>
              <w:ind w:left="110"/>
              <w:rPr>
                <w:sz w:val="20"/>
              </w:rPr>
            </w:pPr>
            <w:r>
              <w:rPr>
                <w:spacing w:val="-2"/>
                <w:sz w:val="20"/>
              </w:rPr>
              <w:t>Crianças</w:t>
            </w:r>
          </w:p>
        </w:tc>
        <w:tc>
          <w:tcPr>
            <w:tcW w:w="1667" w:type="dxa"/>
          </w:tcPr>
          <w:p w14:paraId="0562B3C2" w14:textId="77777777" w:rsidR="00FE6AD1" w:rsidRDefault="00000000">
            <w:pPr>
              <w:pStyle w:val="TableParagraph"/>
              <w:spacing w:line="228" w:lineRule="exact"/>
              <w:ind w:left="110"/>
              <w:rPr>
                <w:sz w:val="20"/>
              </w:rPr>
            </w:pPr>
            <w:r>
              <w:rPr>
                <w:spacing w:val="-2"/>
                <w:sz w:val="20"/>
              </w:rPr>
              <w:t>Adultos</w:t>
            </w:r>
          </w:p>
        </w:tc>
      </w:tr>
      <w:tr w:rsidR="00FE6AD1" w14:paraId="311B4480" w14:textId="77777777">
        <w:trPr>
          <w:trHeight w:val="506"/>
        </w:trPr>
        <w:tc>
          <w:tcPr>
            <w:tcW w:w="1901" w:type="dxa"/>
          </w:tcPr>
          <w:p w14:paraId="51CE837C" w14:textId="77777777" w:rsidR="00FE6AD1" w:rsidRDefault="00000000">
            <w:pPr>
              <w:pStyle w:val="TableParagraph"/>
              <w:spacing w:line="228" w:lineRule="exact"/>
              <w:rPr>
                <w:sz w:val="20"/>
              </w:rPr>
            </w:pPr>
            <w:r>
              <w:rPr>
                <w:sz w:val="20"/>
              </w:rPr>
              <w:t>Aumento</w:t>
            </w:r>
            <w:r>
              <w:rPr>
                <w:spacing w:val="-4"/>
                <w:sz w:val="20"/>
              </w:rPr>
              <w:t xml:space="preserve"> </w:t>
            </w:r>
            <w:r>
              <w:rPr>
                <w:sz w:val="20"/>
              </w:rPr>
              <w:t>da</w:t>
            </w:r>
            <w:r>
              <w:rPr>
                <w:spacing w:val="-3"/>
                <w:sz w:val="20"/>
              </w:rPr>
              <w:t xml:space="preserve"> </w:t>
            </w:r>
            <w:r>
              <w:rPr>
                <w:spacing w:val="-2"/>
                <w:sz w:val="20"/>
              </w:rPr>
              <w:t>pressão</w:t>
            </w:r>
          </w:p>
          <w:p w14:paraId="7A9710D2" w14:textId="77777777" w:rsidR="00FE6AD1" w:rsidRDefault="00000000">
            <w:pPr>
              <w:pStyle w:val="TableParagraph"/>
              <w:spacing w:before="21" w:line="240" w:lineRule="auto"/>
              <w:rPr>
                <w:sz w:val="20"/>
              </w:rPr>
            </w:pPr>
            <w:r>
              <w:rPr>
                <w:spacing w:val="-2"/>
                <w:sz w:val="20"/>
              </w:rPr>
              <w:t>Arterial</w:t>
            </w:r>
          </w:p>
        </w:tc>
        <w:tc>
          <w:tcPr>
            <w:tcW w:w="1870" w:type="dxa"/>
          </w:tcPr>
          <w:p w14:paraId="106D5442" w14:textId="77777777" w:rsidR="00FE6AD1" w:rsidRDefault="00000000">
            <w:pPr>
              <w:pStyle w:val="TableParagraph"/>
              <w:spacing w:line="228" w:lineRule="exact"/>
              <w:rPr>
                <w:sz w:val="20"/>
              </w:rPr>
            </w:pPr>
            <w:r>
              <w:rPr>
                <w:spacing w:val="-2"/>
                <w:sz w:val="20"/>
              </w:rPr>
              <w:t>Comum</w:t>
            </w:r>
          </w:p>
        </w:tc>
        <w:tc>
          <w:tcPr>
            <w:tcW w:w="2002" w:type="dxa"/>
          </w:tcPr>
          <w:p w14:paraId="4D462724" w14:textId="77777777" w:rsidR="00FE6AD1" w:rsidRDefault="00000000">
            <w:pPr>
              <w:pStyle w:val="TableParagraph"/>
              <w:spacing w:line="228" w:lineRule="exact"/>
              <w:ind w:left="110"/>
              <w:rPr>
                <w:sz w:val="20"/>
              </w:rPr>
            </w:pPr>
            <w:r>
              <w:rPr>
                <w:spacing w:val="-2"/>
                <w:sz w:val="20"/>
              </w:rPr>
              <w:t>Incomum</w:t>
            </w:r>
          </w:p>
        </w:tc>
        <w:tc>
          <w:tcPr>
            <w:tcW w:w="1908" w:type="dxa"/>
          </w:tcPr>
          <w:p w14:paraId="17586EA4" w14:textId="77777777" w:rsidR="00FE6AD1" w:rsidRDefault="00000000">
            <w:pPr>
              <w:pStyle w:val="TableParagraph"/>
              <w:spacing w:line="228" w:lineRule="exact"/>
              <w:ind w:left="110"/>
              <w:rPr>
                <w:sz w:val="20"/>
              </w:rPr>
            </w:pPr>
            <w:r>
              <w:rPr>
                <w:spacing w:val="-2"/>
                <w:sz w:val="20"/>
              </w:rPr>
              <w:t>Incomum</w:t>
            </w:r>
          </w:p>
        </w:tc>
        <w:tc>
          <w:tcPr>
            <w:tcW w:w="1667" w:type="dxa"/>
          </w:tcPr>
          <w:p w14:paraId="369945E5" w14:textId="77777777" w:rsidR="00FE6AD1" w:rsidRDefault="00000000">
            <w:pPr>
              <w:pStyle w:val="TableParagraph"/>
              <w:spacing w:line="228" w:lineRule="exact"/>
              <w:ind w:left="110"/>
              <w:rPr>
                <w:sz w:val="20"/>
              </w:rPr>
            </w:pPr>
            <w:r>
              <w:rPr>
                <w:spacing w:val="-2"/>
                <w:sz w:val="20"/>
              </w:rPr>
              <w:t>Comum</w:t>
            </w:r>
          </w:p>
        </w:tc>
      </w:tr>
      <w:tr w:rsidR="00FE6AD1" w14:paraId="032BD6E4" w14:textId="77777777">
        <w:trPr>
          <w:trHeight w:val="254"/>
        </w:trPr>
        <w:tc>
          <w:tcPr>
            <w:tcW w:w="1901" w:type="dxa"/>
          </w:tcPr>
          <w:p w14:paraId="7E1FA1F6" w14:textId="77777777" w:rsidR="00FE6AD1" w:rsidRDefault="00000000">
            <w:pPr>
              <w:pStyle w:val="TableParagraph"/>
              <w:rPr>
                <w:sz w:val="20"/>
              </w:rPr>
            </w:pPr>
            <w:r>
              <w:rPr>
                <w:sz w:val="20"/>
              </w:rPr>
              <w:t>Redução</w:t>
            </w:r>
            <w:r>
              <w:rPr>
                <w:spacing w:val="-4"/>
                <w:sz w:val="20"/>
              </w:rPr>
              <w:t xml:space="preserve"> </w:t>
            </w:r>
            <w:r>
              <w:rPr>
                <w:sz w:val="20"/>
              </w:rPr>
              <w:t>de</w:t>
            </w:r>
            <w:r>
              <w:rPr>
                <w:spacing w:val="-3"/>
                <w:sz w:val="20"/>
              </w:rPr>
              <w:t xml:space="preserve"> </w:t>
            </w:r>
            <w:r>
              <w:rPr>
                <w:spacing w:val="-4"/>
                <w:sz w:val="20"/>
              </w:rPr>
              <w:t>peso</w:t>
            </w:r>
          </w:p>
        </w:tc>
        <w:tc>
          <w:tcPr>
            <w:tcW w:w="1870" w:type="dxa"/>
          </w:tcPr>
          <w:p w14:paraId="1E9554CD" w14:textId="77777777" w:rsidR="00FE6AD1" w:rsidRDefault="00000000">
            <w:pPr>
              <w:pStyle w:val="TableParagraph"/>
              <w:rPr>
                <w:sz w:val="20"/>
              </w:rPr>
            </w:pPr>
            <w:r>
              <w:rPr>
                <w:spacing w:val="-2"/>
                <w:sz w:val="20"/>
              </w:rPr>
              <w:t>Comum</w:t>
            </w:r>
          </w:p>
        </w:tc>
        <w:tc>
          <w:tcPr>
            <w:tcW w:w="2002" w:type="dxa"/>
          </w:tcPr>
          <w:p w14:paraId="61E30ED1" w14:textId="77777777" w:rsidR="00FE6AD1" w:rsidRDefault="00000000">
            <w:pPr>
              <w:pStyle w:val="TableParagraph"/>
              <w:ind w:left="110"/>
              <w:rPr>
                <w:sz w:val="20"/>
              </w:rPr>
            </w:pPr>
            <w:r>
              <w:rPr>
                <w:sz w:val="20"/>
              </w:rPr>
              <w:t>Muito</w:t>
            </w:r>
            <w:r>
              <w:rPr>
                <w:spacing w:val="-4"/>
                <w:sz w:val="20"/>
              </w:rPr>
              <w:t xml:space="preserve"> </w:t>
            </w:r>
            <w:r>
              <w:rPr>
                <w:spacing w:val="-2"/>
                <w:sz w:val="20"/>
              </w:rPr>
              <w:t>comum</w:t>
            </w:r>
          </w:p>
        </w:tc>
        <w:tc>
          <w:tcPr>
            <w:tcW w:w="1908" w:type="dxa"/>
          </w:tcPr>
          <w:p w14:paraId="5EBC59AA" w14:textId="77777777" w:rsidR="00FE6AD1" w:rsidRDefault="00000000">
            <w:pPr>
              <w:pStyle w:val="TableParagraph"/>
              <w:ind w:left="110"/>
              <w:rPr>
                <w:sz w:val="20"/>
              </w:rPr>
            </w:pPr>
            <w:r>
              <w:rPr>
                <w:sz w:val="20"/>
              </w:rPr>
              <w:t>Muito</w:t>
            </w:r>
            <w:r>
              <w:rPr>
                <w:spacing w:val="-4"/>
                <w:sz w:val="20"/>
              </w:rPr>
              <w:t xml:space="preserve"> </w:t>
            </w:r>
            <w:r>
              <w:rPr>
                <w:spacing w:val="-2"/>
                <w:sz w:val="20"/>
              </w:rPr>
              <w:t>comum</w:t>
            </w:r>
          </w:p>
        </w:tc>
        <w:tc>
          <w:tcPr>
            <w:tcW w:w="1667" w:type="dxa"/>
          </w:tcPr>
          <w:p w14:paraId="7AC8C49E" w14:textId="77777777" w:rsidR="00FE6AD1" w:rsidRDefault="00000000">
            <w:pPr>
              <w:pStyle w:val="TableParagraph"/>
              <w:ind w:left="110"/>
              <w:rPr>
                <w:sz w:val="20"/>
              </w:rPr>
            </w:pPr>
            <w:r>
              <w:rPr>
                <w:spacing w:val="-2"/>
                <w:sz w:val="20"/>
              </w:rPr>
              <w:t>Comum</w:t>
            </w:r>
          </w:p>
        </w:tc>
      </w:tr>
    </w:tbl>
    <w:p w14:paraId="43DF951C" w14:textId="77777777" w:rsidR="00FE6AD1" w:rsidRDefault="00FE6AD1">
      <w:pPr>
        <w:pStyle w:val="Corpodetexto"/>
        <w:spacing w:before="164"/>
        <w:rPr>
          <w:b/>
        </w:rPr>
      </w:pPr>
    </w:p>
    <w:p w14:paraId="73683A6C" w14:textId="77777777" w:rsidR="00FE6AD1" w:rsidRDefault="00000000">
      <w:pPr>
        <w:spacing w:after="57"/>
        <w:ind w:left="351"/>
        <w:rPr>
          <w:b/>
          <w:sz w:val="20"/>
        </w:rPr>
      </w:pPr>
      <w:r>
        <w:rPr>
          <w:b/>
          <w:sz w:val="20"/>
        </w:rPr>
        <w:t>Distúrbios</w:t>
      </w:r>
      <w:r>
        <w:rPr>
          <w:b/>
          <w:spacing w:val="-4"/>
          <w:sz w:val="20"/>
        </w:rPr>
        <w:t xml:space="preserve"> </w:t>
      </w:r>
      <w:r>
        <w:rPr>
          <w:b/>
          <w:sz w:val="20"/>
        </w:rPr>
        <w:t>do</w:t>
      </w:r>
      <w:r>
        <w:rPr>
          <w:b/>
          <w:spacing w:val="-4"/>
          <w:sz w:val="20"/>
        </w:rPr>
        <w:t xml:space="preserve"> </w:t>
      </w:r>
      <w:r>
        <w:rPr>
          <w:b/>
          <w:sz w:val="20"/>
        </w:rPr>
        <w:t>Sistema</w:t>
      </w:r>
      <w:r>
        <w:rPr>
          <w:b/>
          <w:spacing w:val="-2"/>
          <w:sz w:val="20"/>
        </w:rPr>
        <w:t xml:space="preserve"> </w:t>
      </w:r>
      <w:r>
        <w:rPr>
          <w:b/>
          <w:sz w:val="20"/>
        </w:rPr>
        <w:t>Reprodutor</w:t>
      </w:r>
      <w:r>
        <w:rPr>
          <w:b/>
          <w:spacing w:val="-3"/>
          <w:sz w:val="20"/>
        </w:rPr>
        <w:t xml:space="preserve"> </w:t>
      </w:r>
      <w:r>
        <w:rPr>
          <w:b/>
          <w:sz w:val="20"/>
        </w:rPr>
        <w:t>e</w:t>
      </w:r>
      <w:r>
        <w:rPr>
          <w:b/>
          <w:spacing w:val="-3"/>
          <w:sz w:val="20"/>
        </w:rPr>
        <w:t xml:space="preserve"> </w:t>
      </w:r>
      <w:r>
        <w:rPr>
          <w:b/>
          <w:sz w:val="20"/>
        </w:rPr>
        <w:t>da</w:t>
      </w:r>
      <w:r>
        <w:rPr>
          <w:b/>
          <w:spacing w:val="-3"/>
          <w:sz w:val="20"/>
        </w:rPr>
        <w:t xml:space="preserve"> </w:t>
      </w:r>
      <w:r>
        <w:rPr>
          <w:b/>
          <w:spacing w:val="-4"/>
          <w:sz w:val="20"/>
        </w:rPr>
        <w:t>Mama</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1"/>
        <w:gridCol w:w="1867"/>
        <w:gridCol w:w="2001"/>
        <w:gridCol w:w="1889"/>
        <w:gridCol w:w="1662"/>
      </w:tblGrid>
      <w:tr w:rsidR="00FE6AD1" w14:paraId="435813F3" w14:textId="77777777">
        <w:trPr>
          <w:trHeight w:val="253"/>
        </w:trPr>
        <w:tc>
          <w:tcPr>
            <w:tcW w:w="1921" w:type="dxa"/>
          </w:tcPr>
          <w:p w14:paraId="00963D9F" w14:textId="77777777" w:rsidR="00FE6AD1" w:rsidRDefault="00FE6AD1">
            <w:pPr>
              <w:pStyle w:val="TableParagraph"/>
              <w:spacing w:line="240" w:lineRule="auto"/>
              <w:ind w:left="0"/>
              <w:rPr>
                <w:sz w:val="18"/>
              </w:rPr>
            </w:pPr>
          </w:p>
        </w:tc>
        <w:tc>
          <w:tcPr>
            <w:tcW w:w="5757" w:type="dxa"/>
            <w:gridSpan w:val="3"/>
          </w:tcPr>
          <w:p w14:paraId="1EC69DF5" w14:textId="77777777" w:rsidR="00FE6AD1" w:rsidRDefault="00000000">
            <w:pPr>
              <w:pStyle w:val="TableParagraph"/>
              <w:spacing w:line="228" w:lineRule="exact"/>
              <w:ind w:left="22"/>
              <w:jc w:val="center"/>
              <w:rPr>
                <w:sz w:val="20"/>
              </w:rPr>
            </w:pPr>
            <w:r>
              <w:rPr>
                <w:spacing w:val="-4"/>
                <w:sz w:val="20"/>
              </w:rPr>
              <w:t>TDAH</w:t>
            </w:r>
          </w:p>
        </w:tc>
        <w:tc>
          <w:tcPr>
            <w:tcW w:w="1662" w:type="dxa"/>
          </w:tcPr>
          <w:p w14:paraId="44A68564" w14:textId="77777777" w:rsidR="00FE6AD1" w:rsidRDefault="00000000">
            <w:pPr>
              <w:pStyle w:val="TableParagraph"/>
              <w:spacing w:line="228" w:lineRule="exact"/>
              <w:ind w:left="25"/>
              <w:jc w:val="center"/>
              <w:rPr>
                <w:sz w:val="20"/>
              </w:rPr>
            </w:pPr>
            <w:r>
              <w:rPr>
                <w:spacing w:val="-5"/>
                <w:sz w:val="20"/>
              </w:rPr>
              <w:t>TCA</w:t>
            </w:r>
          </w:p>
        </w:tc>
      </w:tr>
      <w:tr w:rsidR="00FE6AD1" w14:paraId="4E844526" w14:textId="77777777">
        <w:trPr>
          <w:trHeight w:val="251"/>
        </w:trPr>
        <w:tc>
          <w:tcPr>
            <w:tcW w:w="1921" w:type="dxa"/>
          </w:tcPr>
          <w:p w14:paraId="25021F81" w14:textId="77777777" w:rsidR="00FE6AD1" w:rsidRDefault="00000000">
            <w:pPr>
              <w:pStyle w:val="TableParagraph"/>
              <w:spacing w:line="228" w:lineRule="exact"/>
              <w:rPr>
                <w:sz w:val="20"/>
              </w:rPr>
            </w:pPr>
            <w:r>
              <w:rPr>
                <w:sz w:val="20"/>
              </w:rPr>
              <w:t>Reação</w:t>
            </w:r>
            <w:r>
              <w:rPr>
                <w:spacing w:val="-4"/>
                <w:sz w:val="20"/>
              </w:rPr>
              <w:t xml:space="preserve"> </w:t>
            </w:r>
            <w:r>
              <w:rPr>
                <w:spacing w:val="-2"/>
                <w:sz w:val="20"/>
              </w:rPr>
              <w:t>adversa</w:t>
            </w:r>
          </w:p>
        </w:tc>
        <w:tc>
          <w:tcPr>
            <w:tcW w:w="1867" w:type="dxa"/>
          </w:tcPr>
          <w:p w14:paraId="5D7F639D" w14:textId="77777777" w:rsidR="00FE6AD1" w:rsidRDefault="00000000">
            <w:pPr>
              <w:pStyle w:val="TableParagraph"/>
              <w:spacing w:line="228" w:lineRule="exact"/>
              <w:ind w:left="114"/>
              <w:rPr>
                <w:sz w:val="20"/>
              </w:rPr>
            </w:pPr>
            <w:r>
              <w:rPr>
                <w:spacing w:val="-2"/>
                <w:sz w:val="20"/>
              </w:rPr>
              <w:t>Adultos</w:t>
            </w:r>
          </w:p>
        </w:tc>
        <w:tc>
          <w:tcPr>
            <w:tcW w:w="2001" w:type="dxa"/>
          </w:tcPr>
          <w:p w14:paraId="7B1D705F" w14:textId="77777777" w:rsidR="00FE6AD1" w:rsidRDefault="00000000">
            <w:pPr>
              <w:pStyle w:val="TableParagraph"/>
              <w:spacing w:line="228" w:lineRule="exact"/>
              <w:ind w:left="114"/>
              <w:rPr>
                <w:sz w:val="20"/>
              </w:rPr>
            </w:pPr>
            <w:r>
              <w:rPr>
                <w:spacing w:val="-2"/>
                <w:sz w:val="20"/>
              </w:rPr>
              <w:t>Adolescentes</w:t>
            </w:r>
          </w:p>
        </w:tc>
        <w:tc>
          <w:tcPr>
            <w:tcW w:w="1889" w:type="dxa"/>
          </w:tcPr>
          <w:p w14:paraId="336CF3C2" w14:textId="77777777" w:rsidR="00FE6AD1" w:rsidRDefault="00000000">
            <w:pPr>
              <w:pStyle w:val="TableParagraph"/>
              <w:spacing w:line="228" w:lineRule="exact"/>
              <w:ind w:left="113"/>
              <w:rPr>
                <w:sz w:val="20"/>
              </w:rPr>
            </w:pPr>
            <w:r>
              <w:rPr>
                <w:spacing w:val="-2"/>
                <w:sz w:val="20"/>
              </w:rPr>
              <w:t>Crianças</w:t>
            </w:r>
          </w:p>
        </w:tc>
        <w:tc>
          <w:tcPr>
            <w:tcW w:w="1662" w:type="dxa"/>
          </w:tcPr>
          <w:p w14:paraId="75D02E11" w14:textId="77777777" w:rsidR="00FE6AD1" w:rsidRDefault="00000000">
            <w:pPr>
              <w:pStyle w:val="TableParagraph"/>
              <w:spacing w:line="228" w:lineRule="exact"/>
              <w:ind w:left="117"/>
              <w:rPr>
                <w:sz w:val="20"/>
              </w:rPr>
            </w:pPr>
            <w:r>
              <w:rPr>
                <w:spacing w:val="-2"/>
                <w:sz w:val="20"/>
              </w:rPr>
              <w:t>Adultos</w:t>
            </w:r>
          </w:p>
        </w:tc>
      </w:tr>
      <w:tr w:rsidR="00FE6AD1" w14:paraId="4D5A6345" w14:textId="77777777">
        <w:trPr>
          <w:trHeight w:val="253"/>
        </w:trPr>
        <w:tc>
          <w:tcPr>
            <w:tcW w:w="1921" w:type="dxa"/>
          </w:tcPr>
          <w:p w14:paraId="435DB020" w14:textId="77777777" w:rsidR="00FE6AD1" w:rsidRDefault="00000000">
            <w:pPr>
              <w:pStyle w:val="TableParagraph"/>
              <w:spacing w:line="229" w:lineRule="exact"/>
              <w:rPr>
                <w:sz w:val="20"/>
              </w:rPr>
            </w:pPr>
            <w:r>
              <w:rPr>
                <w:sz w:val="20"/>
              </w:rPr>
              <w:t>Disfunção</w:t>
            </w:r>
            <w:r>
              <w:rPr>
                <w:spacing w:val="-4"/>
                <w:sz w:val="20"/>
              </w:rPr>
              <w:t xml:space="preserve"> </w:t>
            </w:r>
            <w:r>
              <w:rPr>
                <w:spacing w:val="-2"/>
                <w:sz w:val="20"/>
              </w:rPr>
              <w:t>erétil</w:t>
            </w:r>
          </w:p>
        </w:tc>
        <w:tc>
          <w:tcPr>
            <w:tcW w:w="1867" w:type="dxa"/>
          </w:tcPr>
          <w:p w14:paraId="7C3A95FC" w14:textId="77777777" w:rsidR="00FE6AD1" w:rsidRDefault="00000000">
            <w:pPr>
              <w:pStyle w:val="TableParagraph"/>
              <w:spacing w:line="229" w:lineRule="exact"/>
              <w:ind w:left="114"/>
              <w:rPr>
                <w:sz w:val="20"/>
              </w:rPr>
            </w:pPr>
            <w:r>
              <w:rPr>
                <w:spacing w:val="-2"/>
                <w:sz w:val="20"/>
              </w:rPr>
              <w:t>Comum</w:t>
            </w:r>
          </w:p>
        </w:tc>
        <w:tc>
          <w:tcPr>
            <w:tcW w:w="2001" w:type="dxa"/>
          </w:tcPr>
          <w:p w14:paraId="6E98E6FF" w14:textId="77777777" w:rsidR="00FE6AD1" w:rsidRDefault="00000000">
            <w:pPr>
              <w:pStyle w:val="TableParagraph"/>
              <w:spacing w:line="229" w:lineRule="exact"/>
              <w:ind w:left="114"/>
              <w:rPr>
                <w:sz w:val="20"/>
              </w:rPr>
            </w:pPr>
            <w:r>
              <w:rPr>
                <w:spacing w:val="-2"/>
                <w:sz w:val="20"/>
              </w:rPr>
              <w:t>Incomum</w:t>
            </w:r>
          </w:p>
        </w:tc>
        <w:tc>
          <w:tcPr>
            <w:tcW w:w="1889" w:type="dxa"/>
          </w:tcPr>
          <w:p w14:paraId="7AE2A79D" w14:textId="77777777" w:rsidR="00FE6AD1" w:rsidRDefault="00000000">
            <w:pPr>
              <w:pStyle w:val="TableParagraph"/>
              <w:spacing w:line="229" w:lineRule="exact"/>
              <w:ind w:left="113"/>
              <w:rPr>
                <w:sz w:val="20"/>
              </w:rPr>
            </w:pPr>
            <w:r>
              <w:rPr>
                <w:sz w:val="20"/>
              </w:rPr>
              <w:t>Não</w:t>
            </w:r>
            <w:r>
              <w:rPr>
                <w:spacing w:val="-2"/>
                <w:sz w:val="20"/>
              </w:rPr>
              <w:t xml:space="preserve"> aplicável</w:t>
            </w:r>
          </w:p>
        </w:tc>
        <w:tc>
          <w:tcPr>
            <w:tcW w:w="1662" w:type="dxa"/>
          </w:tcPr>
          <w:p w14:paraId="6445304A" w14:textId="77777777" w:rsidR="00FE6AD1" w:rsidRDefault="00000000">
            <w:pPr>
              <w:pStyle w:val="TableParagraph"/>
              <w:spacing w:line="229" w:lineRule="exact"/>
              <w:ind w:left="117"/>
              <w:rPr>
                <w:sz w:val="20"/>
              </w:rPr>
            </w:pPr>
            <w:r>
              <w:rPr>
                <w:spacing w:val="-2"/>
                <w:sz w:val="20"/>
              </w:rPr>
              <w:t>Comum</w:t>
            </w:r>
          </w:p>
        </w:tc>
      </w:tr>
    </w:tbl>
    <w:p w14:paraId="1F9F267C" w14:textId="77777777" w:rsidR="00FE6AD1" w:rsidRDefault="00FE6AD1">
      <w:pPr>
        <w:pStyle w:val="Corpodetexto"/>
        <w:spacing w:before="144"/>
        <w:rPr>
          <w:b/>
        </w:rPr>
      </w:pPr>
    </w:p>
    <w:p w14:paraId="37942369" w14:textId="77777777" w:rsidR="00FE6AD1" w:rsidRDefault="00000000">
      <w:pPr>
        <w:spacing w:line="388" w:lineRule="auto"/>
        <w:ind w:left="119" w:right="4336"/>
        <w:jc w:val="both"/>
        <w:rPr>
          <w:b/>
          <w:sz w:val="20"/>
        </w:rPr>
      </w:pPr>
      <w:r>
        <w:rPr>
          <w:b/>
          <w:sz w:val="20"/>
        </w:rPr>
        <w:t>Supressão</w:t>
      </w:r>
      <w:r>
        <w:rPr>
          <w:b/>
          <w:spacing w:val="-5"/>
          <w:sz w:val="20"/>
        </w:rPr>
        <w:t xml:space="preserve"> </w:t>
      </w:r>
      <w:r>
        <w:rPr>
          <w:b/>
          <w:sz w:val="20"/>
        </w:rPr>
        <w:t>do</w:t>
      </w:r>
      <w:r>
        <w:rPr>
          <w:b/>
          <w:spacing w:val="-7"/>
          <w:sz w:val="20"/>
        </w:rPr>
        <w:t xml:space="preserve"> </w:t>
      </w:r>
      <w:r>
        <w:rPr>
          <w:b/>
          <w:sz w:val="20"/>
        </w:rPr>
        <w:t>crescimento</w:t>
      </w:r>
      <w:r>
        <w:rPr>
          <w:b/>
          <w:spacing w:val="-5"/>
          <w:sz w:val="20"/>
        </w:rPr>
        <w:t xml:space="preserve"> </w:t>
      </w:r>
      <w:r>
        <w:rPr>
          <w:b/>
          <w:sz w:val="20"/>
        </w:rPr>
        <w:t>em</w:t>
      </w:r>
      <w:r>
        <w:rPr>
          <w:b/>
          <w:spacing w:val="-6"/>
          <w:sz w:val="20"/>
        </w:rPr>
        <w:t xml:space="preserve"> </w:t>
      </w:r>
      <w:r>
        <w:rPr>
          <w:b/>
          <w:sz w:val="20"/>
        </w:rPr>
        <w:t>pacientes</w:t>
      </w:r>
      <w:r>
        <w:rPr>
          <w:b/>
          <w:spacing w:val="-7"/>
          <w:sz w:val="20"/>
        </w:rPr>
        <w:t xml:space="preserve"> </w:t>
      </w:r>
      <w:r>
        <w:rPr>
          <w:b/>
          <w:sz w:val="20"/>
        </w:rPr>
        <w:t>pediátricos</w:t>
      </w:r>
      <w:r>
        <w:rPr>
          <w:b/>
          <w:spacing w:val="-6"/>
          <w:sz w:val="20"/>
        </w:rPr>
        <w:t xml:space="preserve"> </w:t>
      </w:r>
      <w:r>
        <w:rPr>
          <w:b/>
          <w:sz w:val="20"/>
        </w:rPr>
        <w:t>com</w:t>
      </w:r>
      <w:r>
        <w:rPr>
          <w:b/>
          <w:spacing w:val="-6"/>
          <w:sz w:val="20"/>
        </w:rPr>
        <w:t xml:space="preserve"> </w:t>
      </w:r>
      <w:r>
        <w:rPr>
          <w:b/>
          <w:sz w:val="20"/>
        </w:rPr>
        <w:t xml:space="preserve">TDAH </w:t>
      </w:r>
      <w:r>
        <w:rPr>
          <w:b/>
          <w:spacing w:val="-4"/>
          <w:sz w:val="20"/>
        </w:rPr>
        <w:t>Peso</w:t>
      </w:r>
    </w:p>
    <w:p w14:paraId="491F4E1B" w14:textId="77777777" w:rsidR="00FE6AD1" w:rsidRDefault="00000000">
      <w:pPr>
        <w:pStyle w:val="Corpodetexto"/>
        <w:spacing w:line="264" w:lineRule="auto"/>
        <w:ind w:left="119" w:right="336"/>
        <w:jc w:val="both"/>
      </w:pPr>
      <w:r>
        <w:t>Alterações no peso, em</w:t>
      </w:r>
      <w:r>
        <w:rPr>
          <w:spacing w:val="-1"/>
        </w:rPr>
        <w:t xml:space="preserve"> </w:t>
      </w:r>
      <w:r>
        <w:t>comparação ao placebo, foram</w:t>
      </w:r>
      <w:r>
        <w:rPr>
          <w:spacing w:val="-1"/>
        </w:rPr>
        <w:t xml:space="preserve"> </w:t>
      </w:r>
      <w:r>
        <w:t>avaliadas em</w:t>
      </w:r>
      <w:r>
        <w:rPr>
          <w:spacing w:val="-1"/>
        </w:rPr>
        <w:t xml:space="preserve"> </w:t>
      </w:r>
      <w:r>
        <w:t>estudos de 4 semanas em</w:t>
      </w:r>
      <w:r>
        <w:rPr>
          <w:spacing w:val="-1"/>
        </w:rPr>
        <w:t xml:space="preserve"> </w:t>
      </w:r>
      <w:r>
        <w:t>crianças (6 a 12 anos) e adolescentes (13 a 17 anos). Doses maiores foram associadas à perda de peso maior. Em crianças, a</w:t>
      </w:r>
      <w:r>
        <w:rPr>
          <w:spacing w:val="80"/>
        </w:rPr>
        <w:t xml:space="preserve"> </w:t>
      </w:r>
      <w:r>
        <w:t>média da perda de peso em relação à linha de base foi de -0,39 kg, -0,84 kg e -1,12 kg, respectivamente, para pacientes recebendo 30, 50 e 70 mg de dimesilato de lisdexanfetamina em comparação com 0,46 kg de ganho de peso para pacientes</w:t>
      </w:r>
      <w:r>
        <w:rPr>
          <w:spacing w:val="-1"/>
        </w:rPr>
        <w:t xml:space="preserve"> </w:t>
      </w:r>
      <w:r>
        <w:t>recebendo placebo.</w:t>
      </w:r>
      <w:r>
        <w:rPr>
          <w:spacing w:val="-1"/>
        </w:rPr>
        <w:t xml:space="preserve"> </w:t>
      </w:r>
      <w:r>
        <w:t>Em</w:t>
      </w:r>
      <w:r>
        <w:rPr>
          <w:spacing w:val="-2"/>
        </w:rPr>
        <w:t xml:space="preserve"> </w:t>
      </w:r>
      <w:r>
        <w:t>adolescentes,</w:t>
      </w:r>
      <w:r>
        <w:rPr>
          <w:spacing w:val="-1"/>
        </w:rPr>
        <w:t xml:space="preserve"> </w:t>
      </w:r>
      <w:r>
        <w:t>a média</w:t>
      </w:r>
      <w:r>
        <w:rPr>
          <w:spacing w:val="-1"/>
        </w:rPr>
        <w:t xml:space="preserve"> </w:t>
      </w:r>
      <w:r>
        <w:t>da perda</w:t>
      </w:r>
      <w:r>
        <w:rPr>
          <w:spacing w:val="-1"/>
        </w:rPr>
        <w:t xml:space="preserve"> </w:t>
      </w:r>
      <w:r>
        <w:t>de</w:t>
      </w:r>
      <w:r>
        <w:rPr>
          <w:spacing w:val="-1"/>
        </w:rPr>
        <w:t xml:space="preserve"> </w:t>
      </w:r>
      <w:r>
        <w:t>peso</w:t>
      </w:r>
      <w:r>
        <w:rPr>
          <w:spacing w:val="-2"/>
        </w:rPr>
        <w:t xml:space="preserve"> </w:t>
      </w:r>
      <w:r>
        <w:t>do início ao final</w:t>
      </w:r>
      <w:r>
        <w:rPr>
          <w:spacing w:val="-2"/>
        </w:rPr>
        <w:t xml:space="preserve"> </w:t>
      </w:r>
      <w:r>
        <w:t>do estudo foi</w:t>
      </w:r>
      <w:r>
        <w:rPr>
          <w:spacing w:val="-2"/>
        </w:rPr>
        <w:t xml:space="preserve"> </w:t>
      </w:r>
      <w:r>
        <w:t>de</w:t>
      </w:r>
      <w:r>
        <w:rPr>
          <w:spacing w:val="-2"/>
        </w:rPr>
        <w:t xml:space="preserve"> </w:t>
      </w:r>
      <w:r>
        <w:t>-1,24</w:t>
      </w:r>
      <w:r>
        <w:rPr>
          <w:spacing w:val="-2"/>
        </w:rPr>
        <w:t xml:space="preserve"> </w:t>
      </w:r>
      <w:r>
        <w:t>kg,</w:t>
      </w:r>
    </w:p>
    <w:p w14:paraId="51044F47" w14:textId="77777777" w:rsidR="00FE6AD1" w:rsidRDefault="00000000">
      <w:pPr>
        <w:pStyle w:val="Corpodetexto"/>
        <w:spacing w:line="264" w:lineRule="auto"/>
        <w:ind w:left="119" w:right="339"/>
        <w:jc w:val="both"/>
      </w:pPr>
      <w:r>
        <w:t>-1,94 kg e -2,16 kg, respectivamente, para pacientes recebendo 30, 50 e 70 mg de dimesilato de lisdexanfetamina, comparado ao ganho de 0,90 kg nos pacientes recebendo placebo.</w:t>
      </w:r>
    </w:p>
    <w:p w14:paraId="2D623F18" w14:textId="77777777" w:rsidR="00FE6AD1" w:rsidRDefault="00000000">
      <w:pPr>
        <w:pStyle w:val="Corpodetexto"/>
        <w:spacing w:before="118" w:line="264" w:lineRule="auto"/>
        <w:ind w:left="119" w:right="335"/>
        <w:jc w:val="both"/>
      </w:pPr>
      <w:r>
        <w:t>O monitoramento cuidadoso de crianças e adolescentes, que receberam dimesilato de lisdexanfetamina por 12</w:t>
      </w:r>
      <w:r>
        <w:rPr>
          <w:spacing w:val="40"/>
        </w:rPr>
        <w:t xml:space="preserve"> </w:t>
      </w:r>
      <w:r>
        <w:t>meses, sugere que a medicação consistente (isto é, tratados 7 dias por semana durante o ano todo) resulta em uma redução do crescimento, determinada pelo peso corporal. Em crianças, as médias dos percentis de peso na linha de base (N=271) e em 12 meses (N=146) foram 60,9 e 47,2, respectivamente. A mudança média normalizada para</w:t>
      </w:r>
      <w:r>
        <w:rPr>
          <w:spacing w:val="40"/>
        </w:rPr>
        <w:t xml:space="preserve"> </w:t>
      </w:r>
      <w:r>
        <w:t>idade e gênero em relação à linha de base, em percentil, foi de -13,4 durante um ano. Em adolescentes, as médias</w:t>
      </w:r>
      <w:r>
        <w:rPr>
          <w:spacing w:val="40"/>
        </w:rPr>
        <w:t xml:space="preserve"> </w:t>
      </w:r>
      <w:r>
        <w:t>dos percentis do peso na linha de base (N=265) e em 12 meses (N=156) foram 66,0 e 61,5, respectivamente. A mudança média normalizada para idade e gênero em relação à linha de base, em percentil, foi de -6,5 durante um</w:t>
      </w:r>
      <w:r>
        <w:rPr>
          <w:spacing w:val="40"/>
        </w:rPr>
        <w:t xml:space="preserve"> </w:t>
      </w:r>
      <w:r>
        <w:t xml:space="preserve">ano (veja </w:t>
      </w:r>
      <w:r>
        <w:rPr>
          <w:b/>
        </w:rPr>
        <w:t>5. Advertências e precauções</w:t>
      </w:r>
      <w:r>
        <w:t>).</w:t>
      </w:r>
    </w:p>
    <w:p w14:paraId="2D1B4F91" w14:textId="77777777" w:rsidR="00FE6AD1" w:rsidRDefault="00000000">
      <w:pPr>
        <w:pStyle w:val="Corpodetexto"/>
        <w:spacing w:before="119" w:line="264" w:lineRule="auto"/>
        <w:ind w:left="119" w:right="339"/>
        <w:jc w:val="both"/>
      </w:pPr>
      <w:r>
        <w:t>Em crianças e adolescentes (6 a 17 anos) que receberam dimesilato de lisdexanfetamina durante dois anos, o monitoramento meticuloso do peso sugeriu que o medicamento consistente (isto é, tratamento para 7 dias por</w:t>
      </w:r>
      <w:r>
        <w:rPr>
          <w:spacing w:val="40"/>
        </w:rPr>
        <w:t xml:space="preserve"> </w:t>
      </w:r>
      <w:r>
        <w:t>semana durante dois anos) resultou em um atraso do crescimento conforme medido pelo peso corporal. Em crianças e adolescentes, as médias dos percentis de peso e desvio padrão (DP) no período basal (n=314) e 24 meses (semana 104, n=189) foram de 65,4 (DP 27,11) e de 48,2 (DP 29,94), respectivamente. A variação média normalizada por idade e sexo a partir do período basal em percentil durante 2 anos foi -16,9 (DP 17,33).</w:t>
      </w:r>
    </w:p>
    <w:p w14:paraId="0BC82AF8" w14:textId="77777777" w:rsidR="00FE6AD1" w:rsidRDefault="00000000">
      <w:pPr>
        <w:spacing w:before="122"/>
        <w:ind w:left="119"/>
        <w:jc w:val="both"/>
        <w:rPr>
          <w:b/>
          <w:sz w:val="20"/>
        </w:rPr>
      </w:pPr>
      <w:r>
        <w:rPr>
          <w:b/>
          <w:sz w:val="20"/>
        </w:rPr>
        <w:t>Crescimento</w:t>
      </w:r>
      <w:r>
        <w:rPr>
          <w:b/>
          <w:spacing w:val="-5"/>
          <w:sz w:val="20"/>
        </w:rPr>
        <w:t xml:space="preserve"> </w:t>
      </w:r>
      <w:r>
        <w:rPr>
          <w:b/>
          <w:sz w:val="20"/>
        </w:rPr>
        <w:t>a</w:t>
      </w:r>
      <w:r>
        <w:rPr>
          <w:b/>
          <w:spacing w:val="-5"/>
          <w:sz w:val="20"/>
        </w:rPr>
        <w:t xml:space="preserve"> </w:t>
      </w:r>
      <w:r>
        <w:rPr>
          <w:b/>
          <w:sz w:val="20"/>
        </w:rPr>
        <w:t>longo</w:t>
      </w:r>
      <w:r>
        <w:rPr>
          <w:b/>
          <w:spacing w:val="-4"/>
          <w:sz w:val="20"/>
        </w:rPr>
        <w:t xml:space="preserve"> prazo</w:t>
      </w:r>
    </w:p>
    <w:p w14:paraId="192535E7" w14:textId="77777777" w:rsidR="00FE6AD1" w:rsidRDefault="00000000">
      <w:pPr>
        <w:pStyle w:val="Corpodetexto"/>
        <w:spacing w:before="152"/>
        <w:ind w:left="119"/>
        <w:jc w:val="both"/>
      </w:pPr>
      <w:r>
        <w:t>Dados</w:t>
      </w:r>
      <w:r>
        <w:rPr>
          <w:spacing w:val="-6"/>
        </w:rPr>
        <w:t xml:space="preserve"> </w:t>
      </w:r>
      <w:r>
        <w:t>controlados</w:t>
      </w:r>
      <w:r>
        <w:rPr>
          <w:spacing w:val="-4"/>
        </w:rPr>
        <w:t xml:space="preserve"> </w:t>
      </w:r>
      <w:r>
        <w:t>de</w:t>
      </w:r>
      <w:r>
        <w:rPr>
          <w:spacing w:val="-4"/>
        </w:rPr>
        <w:t xml:space="preserve"> </w:t>
      </w:r>
      <w:r>
        <w:t>peso</w:t>
      </w:r>
      <w:r>
        <w:rPr>
          <w:spacing w:val="-4"/>
        </w:rPr>
        <w:t xml:space="preserve"> </w:t>
      </w:r>
      <w:r>
        <w:t>e</w:t>
      </w:r>
      <w:r>
        <w:rPr>
          <w:spacing w:val="-3"/>
        </w:rPr>
        <w:t xml:space="preserve"> </w:t>
      </w:r>
      <w:r>
        <w:t>altura</w:t>
      </w:r>
      <w:r>
        <w:rPr>
          <w:spacing w:val="-3"/>
        </w:rPr>
        <w:t xml:space="preserve"> </w:t>
      </w:r>
      <w:r>
        <w:t>com</w:t>
      </w:r>
      <w:r>
        <w:rPr>
          <w:spacing w:val="-5"/>
        </w:rPr>
        <w:t xml:space="preserve"> </w:t>
      </w:r>
      <w:r>
        <w:t>o</w:t>
      </w:r>
      <w:r>
        <w:rPr>
          <w:spacing w:val="-2"/>
        </w:rPr>
        <w:t xml:space="preserve"> </w:t>
      </w:r>
      <w:r>
        <w:t>uso</w:t>
      </w:r>
      <w:r>
        <w:rPr>
          <w:spacing w:val="-4"/>
        </w:rPr>
        <w:t xml:space="preserve"> </w:t>
      </w:r>
      <w:r>
        <w:t>prolongado</w:t>
      </w:r>
      <w:r>
        <w:rPr>
          <w:spacing w:val="-4"/>
        </w:rPr>
        <w:t xml:space="preserve"> </w:t>
      </w:r>
      <w:r>
        <w:t>de</w:t>
      </w:r>
      <w:r>
        <w:rPr>
          <w:spacing w:val="-3"/>
        </w:rPr>
        <w:t xml:space="preserve"> </w:t>
      </w:r>
      <w:r>
        <w:t>dimesilato</w:t>
      </w:r>
      <w:r>
        <w:rPr>
          <w:spacing w:val="-2"/>
        </w:rPr>
        <w:t xml:space="preserve"> </w:t>
      </w:r>
      <w:r>
        <w:t>de</w:t>
      </w:r>
      <w:r>
        <w:rPr>
          <w:spacing w:val="-4"/>
        </w:rPr>
        <w:t xml:space="preserve"> </w:t>
      </w:r>
      <w:r>
        <w:t>lisdexanfetamina</w:t>
      </w:r>
      <w:r>
        <w:rPr>
          <w:spacing w:val="-4"/>
        </w:rPr>
        <w:t xml:space="preserve"> </w:t>
      </w:r>
      <w:r>
        <w:t>não</w:t>
      </w:r>
      <w:r>
        <w:rPr>
          <w:spacing w:val="-4"/>
        </w:rPr>
        <w:t xml:space="preserve"> </w:t>
      </w:r>
      <w:r>
        <w:t>estão</w:t>
      </w:r>
      <w:r>
        <w:rPr>
          <w:spacing w:val="-3"/>
        </w:rPr>
        <w:t xml:space="preserve"> </w:t>
      </w:r>
      <w:r>
        <w:rPr>
          <w:spacing w:val="-2"/>
        </w:rPr>
        <w:t>disponíveis.</w:t>
      </w:r>
    </w:p>
    <w:p w14:paraId="43918F2C" w14:textId="77777777" w:rsidR="00FE6AD1" w:rsidRDefault="00000000">
      <w:pPr>
        <w:pStyle w:val="Corpodetexto"/>
        <w:spacing w:before="155" w:line="264" w:lineRule="auto"/>
        <w:ind w:left="119" w:right="335"/>
        <w:jc w:val="both"/>
      </w:pPr>
      <w:r>
        <w:t>Em um estudo de longo prazo, o acompanhamento cuidadoso do peso e da altura de crianças com idade entre 7 e 10 anos, que foram randomizadas para grupos de tratamento com metilfenidato ou sem medicação por 14 meses, assim como em subgrupos naturalistas de crianças tratadas recentemente com metilfenidato e não tratadas com medicamento por 36 meses (até a idade de 10 a 13 anos) (total de todos os subgrupos N=370), sugere que</w:t>
      </w:r>
      <w:r>
        <w:rPr>
          <w:spacing w:val="40"/>
        </w:rPr>
        <w:t xml:space="preserve"> </w:t>
      </w:r>
      <w:r>
        <w:t>crianças medicadas consistentemente (isto é, recebendo tratamento 7 dias por semana durante o ano todo) têm uma redução temporária da taxa de crescimento (em média, um total de 2 cm a menos na altura e 2,7 kg a menos no peso em 3 anos), sem evidência de recuo do crescimento durante este período de desenvolvimento.</w:t>
      </w:r>
    </w:p>
    <w:p w14:paraId="422E63ED" w14:textId="77777777" w:rsidR="00FE6AD1" w:rsidRDefault="00000000">
      <w:pPr>
        <w:spacing w:before="121"/>
        <w:ind w:left="119"/>
        <w:jc w:val="both"/>
        <w:rPr>
          <w:b/>
          <w:sz w:val="20"/>
        </w:rPr>
      </w:pPr>
      <w:r>
        <w:rPr>
          <w:b/>
          <w:sz w:val="20"/>
        </w:rPr>
        <w:t>Alterações</w:t>
      </w:r>
      <w:r>
        <w:rPr>
          <w:b/>
          <w:spacing w:val="-4"/>
          <w:sz w:val="20"/>
        </w:rPr>
        <w:t xml:space="preserve"> </w:t>
      </w:r>
      <w:r>
        <w:rPr>
          <w:b/>
          <w:sz w:val="20"/>
        </w:rPr>
        <w:t>de</w:t>
      </w:r>
      <w:r>
        <w:rPr>
          <w:b/>
          <w:spacing w:val="-3"/>
          <w:sz w:val="20"/>
        </w:rPr>
        <w:t xml:space="preserve"> </w:t>
      </w:r>
      <w:r>
        <w:rPr>
          <w:b/>
          <w:sz w:val="20"/>
        </w:rPr>
        <w:t>peso</w:t>
      </w:r>
      <w:r>
        <w:rPr>
          <w:b/>
          <w:spacing w:val="-3"/>
          <w:sz w:val="20"/>
        </w:rPr>
        <w:t xml:space="preserve"> </w:t>
      </w:r>
      <w:r>
        <w:rPr>
          <w:b/>
          <w:sz w:val="20"/>
        </w:rPr>
        <w:t>em</w:t>
      </w:r>
      <w:r>
        <w:rPr>
          <w:b/>
          <w:spacing w:val="-3"/>
          <w:sz w:val="20"/>
        </w:rPr>
        <w:t xml:space="preserve"> </w:t>
      </w:r>
      <w:r>
        <w:rPr>
          <w:b/>
          <w:sz w:val="20"/>
        </w:rPr>
        <w:t>adultos</w:t>
      </w:r>
      <w:r>
        <w:rPr>
          <w:b/>
          <w:spacing w:val="-2"/>
          <w:sz w:val="20"/>
        </w:rPr>
        <w:t xml:space="preserve"> </w:t>
      </w:r>
      <w:r>
        <w:rPr>
          <w:b/>
          <w:sz w:val="20"/>
        </w:rPr>
        <w:t>com</w:t>
      </w:r>
      <w:r>
        <w:rPr>
          <w:b/>
          <w:spacing w:val="-2"/>
          <w:sz w:val="20"/>
        </w:rPr>
        <w:t xml:space="preserve"> </w:t>
      </w:r>
      <w:r>
        <w:rPr>
          <w:b/>
          <w:spacing w:val="-5"/>
          <w:sz w:val="20"/>
        </w:rPr>
        <w:t>TCA</w:t>
      </w:r>
    </w:p>
    <w:p w14:paraId="08BC45E1" w14:textId="77777777" w:rsidR="00FE6AD1" w:rsidRDefault="00000000">
      <w:pPr>
        <w:pStyle w:val="Corpodetexto"/>
        <w:spacing w:before="141" w:line="264" w:lineRule="auto"/>
        <w:ind w:left="119" w:right="335"/>
        <w:jc w:val="both"/>
      </w:pPr>
      <w:r>
        <w:t>Nos dois estudos fase 3 controlados em adultos após o tratamento com 50 mg e 70 mg de dimesilato de lisdexanfetamina, a média da perda de peso após 12 semanas foi 5,8 quilogramas para pacientes que receberam dimesilato de lisdexanfetamina (IMC médio basal 33,8 kg/m</w:t>
      </w:r>
      <w:r>
        <w:rPr>
          <w:vertAlign w:val="superscript"/>
        </w:rPr>
        <w:t>2</w:t>
      </w:r>
      <w:r>
        <w:t>, peso médio basal de 94,5 kg), em comparação com uma alteração média de peso de 0,0 quilograma para pacientes que receberam placebo (IMC médio basal 33,2</w:t>
      </w:r>
      <w:r>
        <w:rPr>
          <w:spacing w:val="80"/>
        </w:rPr>
        <w:t xml:space="preserve"> </w:t>
      </w:r>
      <w:r>
        <w:t>kg/m</w:t>
      </w:r>
      <w:r>
        <w:rPr>
          <w:vertAlign w:val="superscript"/>
        </w:rPr>
        <w:t>2</w:t>
      </w:r>
      <w:r>
        <w:t>, peso médio basal de 92,9 kg); nenhum participante da pesquisa em tratamento ativo deslocou-se para a uma categoria de IMC de abaixo do peso (menos que 18,5 kg/m</w:t>
      </w:r>
      <w:r>
        <w:rPr>
          <w:vertAlign w:val="superscript"/>
        </w:rPr>
        <w:t>2</w:t>
      </w:r>
      <w:r>
        <w:t>). Os dados de peso de estudos controlados de longo prazo (maior que 12 semanas) com dimesilato de lisdexanfetamina não estão disponíveis.</w:t>
      </w:r>
    </w:p>
    <w:p w14:paraId="39D186DB" w14:textId="77777777" w:rsidR="00FE6AD1" w:rsidRDefault="00000000">
      <w:pPr>
        <w:spacing w:before="125" w:line="264" w:lineRule="auto"/>
        <w:ind w:left="119" w:right="336"/>
        <w:jc w:val="both"/>
        <w:rPr>
          <w:b/>
          <w:sz w:val="20"/>
        </w:rPr>
      </w:pPr>
      <w:r>
        <w:rPr>
          <w:b/>
          <w:sz w:val="20"/>
        </w:rPr>
        <w:t>Atenção: este</w:t>
      </w:r>
      <w:r>
        <w:rPr>
          <w:b/>
          <w:spacing w:val="-1"/>
          <w:sz w:val="20"/>
        </w:rPr>
        <w:t xml:space="preserve"> </w:t>
      </w:r>
      <w:r>
        <w:rPr>
          <w:b/>
          <w:sz w:val="20"/>
        </w:rPr>
        <w:t>produto é um</w:t>
      </w:r>
      <w:r>
        <w:rPr>
          <w:b/>
          <w:spacing w:val="-1"/>
          <w:sz w:val="20"/>
        </w:rPr>
        <w:t xml:space="preserve"> </w:t>
      </w:r>
      <w:r>
        <w:rPr>
          <w:b/>
          <w:sz w:val="20"/>
        </w:rPr>
        <w:t>medicamento que possui nova forma farmacêutica no país e, embora as pesquisas tenham</w:t>
      </w:r>
      <w:r>
        <w:rPr>
          <w:b/>
          <w:spacing w:val="40"/>
          <w:sz w:val="20"/>
        </w:rPr>
        <w:t xml:space="preserve"> </w:t>
      </w:r>
      <w:r>
        <w:rPr>
          <w:b/>
          <w:sz w:val="20"/>
        </w:rPr>
        <w:t>indicado</w:t>
      </w:r>
      <w:r>
        <w:rPr>
          <w:b/>
          <w:spacing w:val="40"/>
          <w:sz w:val="20"/>
        </w:rPr>
        <w:t xml:space="preserve"> </w:t>
      </w:r>
      <w:r>
        <w:rPr>
          <w:b/>
          <w:sz w:val="20"/>
        </w:rPr>
        <w:t>eficácia</w:t>
      </w:r>
      <w:r>
        <w:rPr>
          <w:b/>
          <w:spacing w:val="40"/>
          <w:sz w:val="20"/>
        </w:rPr>
        <w:t xml:space="preserve"> </w:t>
      </w:r>
      <w:r>
        <w:rPr>
          <w:b/>
          <w:sz w:val="20"/>
        </w:rPr>
        <w:t>e</w:t>
      </w:r>
      <w:r>
        <w:rPr>
          <w:b/>
          <w:spacing w:val="40"/>
          <w:sz w:val="20"/>
        </w:rPr>
        <w:t xml:space="preserve"> </w:t>
      </w:r>
      <w:r>
        <w:rPr>
          <w:b/>
          <w:sz w:val="20"/>
        </w:rPr>
        <w:t>segurança</w:t>
      </w:r>
      <w:r>
        <w:rPr>
          <w:b/>
          <w:spacing w:val="40"/>
          <w:sz w:val="20"/>
        </w:rPr>
        <w:t xml:space="preserve"> </w:t>
      </w:r>
      <w:r>
        <w:rPr>
          <w:b/>
          <w:sz w:val="20"/>
        </w:rPr>
        <w:t>aceitáveis,</w:t>
      </w:r>
      <w:r>
        <w:rPr>
          <w:b/>
          <w:spacing w:val="40"/>
          <w:sz w:val="20"/>
        </w:rPr>
        <w:t xml:space="preserve"> </w:t>
      </w:r>
      <w:r>
        <w:rPr>
          <w:b/>
          <w:sz w:val="20"/>
        </w:rPr>
        <w:t>mesmo</w:t>
      </w:r>
      <w:r>
        <w:rPr>
          <w:b/>
          <w:spacing w:val="40"/>
          <w:sz w:val="20"/>
        </w:rPr>
        <w:t xml:space="preserve"> </w:t>
      </w:r>
      <w:r>
        <w:rPr>
          <w:b/>
          <w:sz w:val="20"/>
        </w:rPr>
        <w:t>que</w:t>
      </w:r>
      <w:r>
        <w:rPr>
          <w:b/>
          <w:spacing w:val="40"/>
          <w:sz w:val="20"/>
        </w:rPr>
        <w:t xml:space="preserve"> </w:t>
      </w:r>
      <w:r>
        <w:rPr>
          <w:b/>
          <w:sz w:val="20"/>
        </w:rPr>
        <w:t>indicado</w:t>
      </w:r>
      <w:r>
        <w:rPr>
          <w:b/>
          <w:spacing w:val="40"/>
          <w:sz w:val="20"/>
        </w:rPr>
        <w:t xml:space="preserve"> </w:t>
      </w:r>
      <w:r>
        <w:rPr>
          <w:b/>
          <w:sz w:val="20"/>
        </w:rPr>
        <w:t>e</w:t>
      </w:r>
      <w:r>
        <w:rPr>
          <w:b/>
          <w:spacing w:val="40"/>
          <w:sz w:val="20"/>
        </w:rPr>
        <w:t xml:space="preserve"> </w:t>
      </w:r>
      <w:r>
        <w:rPr>
          <w:b/>
          <w:sz w:val="20"/>
        </w:rPr>
        <w:t>utilizado</w:t>
      </w:r>
      <w:r>
        <w:rPr>
          <w:b/>
          <w:spacing w:val="40"/>
          <w:sz w:val="20"/>
        </w:rPr>
        <w:t xml:space="preserve"> </w:t>
      </w:r>
      <w:r>
        <w:rPr>
          <w:b/>
          <w:sz w:val="20"/>
        </w:rPr>
        <w:t>corretamente,</w:t>
      </w:r>
      <w:r>
        <w:rPr>
          <w:b/>
          <w:spacing w:val="40"/>
          <w:sz w:val="20"/>
        </w:rPr>
        <w:t xml:space="preserve"> </w:t>
      </w:r>
      <w:r>
        <w:rPr>
          <w:b/>
          <w:sz w:val="20"/>
        </w:rPr>
        <w:t>podem</w:t>
      </w:r>
    </w:p>
    <w:p w14:paraId="362F494A" w14:textId="77777777" w:rsidR="00FE6AD1" w:rsidRDefault="00FE6AD1">
      <w:pPr>
        <w:spacing w:line="264" w:lineRule="auto"/>
        <w:jc w:val="both"/>
        <w:rPr>
          <w:sz w:val="20"/>
        </w:rPr>
        <w:sectPr w:rsidR="00FE6AD1">
          <w:pgSz w:w="11910" w:h="16860"/>
          <w:pgMar w:top="840" w:right="900" w:bottom="280" w:left="1180" w:header="720" w:footer="720" w:gutter="0"/>
          <w:cols w:space="720"/>
        </w:sectPr>
      </w:pPr>
    </w:p>
    <w:p w14:paraId="4F1B6B88" w14:textId="77777777" w:rsidR="00FE6AD1" w:rsidRDefault="00000000">
      <w:pPr>
        <w:spacing w:before="68" w:line="264" w:lineRule="auto"/>
        <w:ind w:left="119"/>
        <w:rPr>
          <w:b/>
          <w:sz w:val="20"/>
        </w:rPr>
      </w:pPr>
      <w:r>
        <w:rPr>
          <w:b/>
          <w:sz w:val="20"/>
        </w:rPr>
        <w:lastRenderedPageBreak/>
        <w:t>ocorrer</w:t>
      </w:r>
      <w:r>
        <w:rPr>
          <w:b/>
          <w:spacing w:val="40"/>
          <w:sz w:val="20"/>
        </w:rPr>
        <w:t xml:space="preserve"> </w:t>
      </w:r>
      <w:r>
        <w:rPr>
          <w:b/>
          <w:sz w:val="20"/>
        </w:rPr>
        <w:t>eventos</w:t>
      </w:r>
      <w:r>
        <w:rPr>
          <w:b/>
          <w:spacing w:val="40"/>
          <w:sz w:val="20"/>
        </w:rPr>
        <w:t xml:space="preserve"> </w:t>
      </w:r>
      <w:r>
        <w:rPr>
          <w:b/>
          <w:sz w:val="20"/>
        </w:rPr>
        <w:t>adversos</w:t>
      </w:r>
      <w:r>
        <w:rPr>
          <w:b/>
          <w:spacing w:val="40"/>
          <w:sz w:val="20"/>
        </w:rPr>
        <w:t xml:space="preserve"> </w:t>
      </w:r>
      <w:r>
        <w:rPr>
          <w:b/>
          <w:sz w:val="20"/>
        </w:rPr>
        <w:t>imprevisíveis</w:t>
      </w:r>
      <w:r>
        <w:rPr>
          <w:b/>
          <w:spacing w:val="40"/>
          <w:sz w:val="20"/>
        </w:rPr>
        <w:t xml:space="preserve"> </w:t>
      </w:r>
      <w:r>
        <w:rPr>
          <w:b/>
          <w:sz w:val="20"/>
        </w:rPr>
        <w:t>ou</w:t>
      </w:r>
      <w:r>
        <w:rPr>
          <w:b/>
          <w:spacing w:val="40"/>
          <w:sz w:val="20"/>
        </w:rPr>
        <w:t xml:space="preserve"> </w:t>
      </w:r>
      <w:r>
        <w:rPr>
          <w:b/>
          <w:sz w:val="20"/>
        </w:rPr>
        <w:t>desconhecidos.</w:t>
      </w:r>
      <w:r>
        <w:rPr>
          <w:b/>
          <w:spacing w:val="40"/>
          <w:sz w:val="20"/>
        </w:rPr>
        <w:t xml:space="preserve"> </w:t>
      </w:r>
      <w:r>
        <w:rPr>
          <w:b/>
          <w:sz w:val="20"/>
        </w:rPr>
        <w:t>Nesse</w:t>
      </w:r>
      <w:r>
        <w:rPr>
          <w:b/>
          <w:spacing w:val="40"/>
          <w:sz w:val="20"/>
        </w:rPr>
        <w:t xml:space="preserve"> </w:t>
      </w:r>
      <w:r>
        <w:rPr>
          <w:b/>
          <w:sz w:val="20"/>
        </w:rPr>
        <w:t>caso,</w:t>
      </w:r>
      <w:r>
        <w:rPr>
          <w:b/>
          <w:spacing w:val="40"/>
          <w:sz w:val="20"/>
        </w:rPr>
        <w:t xml:space="preserve"> </w:t>
      </w:r>
      <w:r>
        <w:rPr>
          <w:b/>
          <w:sz w:val="20"/>
        </w:rPr>
        <w:t>notifique</w:t>
      </w:r>
      <w:r>
        <w:rPr>
          <w:b/>
          <w:spacing w:val="40"/>
          <w:sz w:val="20"/>
        </w:rPr>
        <w:t xml:space="preserve"> </w:t>
      </w:r>
      <w:r>
        <w:rPr>
          <w:b/>
          <w:sz w:val="20"/>
        </w:rPr>
        <w:t>os</w:t>
      </w:r>
      <w:r>
        <w:rPr>
          <w:b/>
          <w:spacing w:val="40"/>
          <w:sz w:val="20"/>
        </w:rPr>
        <w:t xml:space="preserve"> </w:t>
      </w:r>
      <w:r>
        <w:rPr>
          <w:b/>
          <w:sz w:val="20"/>
        </w:rPr>
        <w:t>eventos</w:t>
      </w:r>
      <w:r>
        <w:rPr>
          <w:b/>
          <w:spacing w:val="40"/>
          <w:sz w:val="20"/>
        </w:rPr>
        <w:t xml:space="preserve"> </w:t>
      </w:r>
      <w:r>
        <w:rPr>
          <w:b/>
          <w:sz w:val="20"/>
        </w:rPr>
        <w:t>adversos</w:t>
      </w:r>
      <w:r>
        <w:rPr>
          <w:b/>
          <w:spacing w:val="40"/>
          <w:sz w:val="20"/>
        </w:rPr>
        <w:t xml:space="preserve"> </w:t>
      </w:r>
      <w:r>
        <w:rPr>
          <w:b/>
          <w:sz w:val="20"/>
        </w:rPr>
        <w:t>pelo Sistema VigiMed, disponível no Portal da Anvisa</w:t>
      </w:r>
    </w:p>
    <w:p w14:paraId="69F91D77" w14:textId="77777777" w:rsidR="00FE6AD1" w:rsidRDefault="00FE6AD1">
      <w:pPr>
        <w:pStyle w:val="Corpodetexto"/>
        <w:spacing w:before="121"/>
        <w:rPr>
          <w:b/>
        </w:rPr>
      </w:pPr>
    </w:p>
    <w:p w14:paraId="14EC4F00" w14:textId="77777777" w:rsidR="00FE6AD1" w:rsidRDefault="00000000">
      <w:pPr>
        <w:pStyle w:val="Ttulo1"/>
        <w:numPr>
          <w:ilvl w:val="1"/>
          <w:numId w:val="3"/>
        </w:numPr>
        <w:tabs>
          <w:tab w:val="left" w:pos="402"/>
        </w:tabs>
        <w:spacing w:line="228" w:lineRule="exact"/>
        <w:ind w:left="402" w:hanging="283"/>
      </w:pPr>
      <w:r>
        <w:rPr>
          <w:spacing w:val="-2"/>
        </w:rPr>
        <w:t>SUPERDOSE</w:t>
      </w:r>
    </w:p>
    <w:p w14:paraId="489F74A3" w14:textId="77777777" w:rsidR="00FE6AD1" w:rsidRDefault="00000000">
      <w:pPr>
        <w:pStyle w:val="Corpodetexto"/>
        <w:ind w:left="120" w:right="120"/>
        <w:jc w:val="both"/>
      </w:pPr>
      <w:r>
        <w:t>A resposta individual do paciente às anfetaminas varia amplamente. Sintomas de intoxicação podem ocorrer de forma idiossincrásica em doses baixas.</w:t>
      </w:r>
    </w:p>
    <w:p w14:paraId="284A6F8D" w14:textId="77777777" w:rsidR="00FE6AD1" w:rsidRDefault="00FE6AD1">
      <w:pPr>
        <w:pStyle w:val="Corpodetexto"/>
        <w:spacing w:before="1"/>
      </w:pPr>
    </w:p>
    <w:p w14:paraId="4AA641FF" w14:textId="77777777" w:rsidR="00FE6AD1" w:rsidRDefault="00000000">
      <w:pPr>
        <w:spacing w:line="229" w:lineRule="exact"/>
        <w:ind w:left="120"/>
        <w:rPr>
          <w:b/>
          <w:sz w:val="20"/>
        </w:rPr>
      </w:pPr>
      <w:r>
        <w:rPr>
          <w:b/>
          <w:spacing w:val="-2"/>
          <w:sz w:val="20"/>
        </w:rPr>
        <w:t>Sintomas</w:t>
      </w:r>
    </w:p>
    <w:p w14:paraId="673EC24E" w14:textId="77777777" w:rsidR="00FE6AD1" w:rsidRDefault="00000000">
      <w:pPr>
        <w:pStyle w:val="Corpodetexto"/>
        <w:ind w:left="120" w:right="118"/>
        <w:jc w:val="both"/>
      </w:pPr>
      <w:r>
        <w:t>As</w:t>
      </w:r>
      <w:r>
        <w:rPr>
          <w:spacing w:val="-1"/>
        </w:rPr>
        <w:t xml:space="preserve"> </w:t>
      </w:r>
      <w:r>
        <w:t>manifestações</w:t>
      </w:r>
      <w:r>
        <w:rPr>
          <w:spacing w:val="-1"/>
        </w:rPr>
        <w:t xml:space="preserve"> </w:t>
      </w:r>
      <w:r>
        <w:t>de</w:t>
      </w:r>
      <w:r>
        <w:rPr>
          <w:spacing w:val="-1"/>
        </w:rPr>
        <w:t xml:space="preserve"> </w:t>
      </w:r>
      <w:r>
        <w:t>superdose</w:t>
      </w:r>
      <w:r>
        <w:rPr>
          <w:spacing w:val="-1"/>
        </w:rPr>
        <w:t xml:space="preserve"> </w:t>
      </w:r>
      <w:r>
        <w:t>aguda</w:t>
      </w:r>
      <w:r>
        <w:rPr>
          <w:spacing w:val="-1"/>
        </w:rPr>
        <w:t xml:space="preserve"> </w:t>
      </w:r>
      <w:r>
        <w:t>das</w:t>
      </w:r>
      <w:r>
        <w:rPr>
          <w:spacing w:val="-1"/>
        </w:rPr>
        <w:t xml:space="preserve"> </w:t>
      </w:r>
      <w:r>
        <w:t>anfetaminas</w:t>
      </w:r>
      <w:r>
        <w:rPr>
          <w:spacing w:val="-1"/>
        </w:rPr>
        <w:t xml:space="preserve"> </w:t>
      </w:r>
      <w:r>
        <w:t>incluem</w:t>
      </w:r>
      <w:r>
        <w:rPr>
          <w:spacing w:val="-2"/>
        </w:rPr>
        <w:t xml:space="preserve"> </w:t>
      </w:r>
      <w:r>
        <w:t>inquietação, tremor, hiperreflexia, respiração acelerada, confusão, agressividade, alucinações, estado de pânico, hiperpirexia e rabdomiólise. Fadiga e depressão geralmente seguem-se à estimulação do sistema nervoso central. Efeitos cardiovasculares incluem arritmias, hipertensão ou hipotensão e colapso circulatório. Os sintomas gastrointestinais incluem náusea, vômito, diarreia e cólicas abdominais. Em geral, a intoxicação fatal é precedida por convulsões e coma.</w:t>
      </w:r>
    </w:p>
    <w:p w14:paraId="6DB10F09" w14:textId="77777777" w:rsidR="00FE6AD1" w:rsidRDefault="00FE6AD1">
      <w:pPr>
        <w:pStyle w:val="Corpodetexto"/>
        <w:spacing w:before="2"/>
      </w:pPr>
    </w:p>
    <w:p w14:paraId="3C9AD145" w14:textId="77777777" w:rsidR="00FE6AD1" w:rsidRDefault="00000000">
      <w:pPr>
        <w:spacing w:line="228" w:lineRule="exact"/>
        <w:ind w:left="120"/>
        <w:rPr>
          <w:b/>
          <w:sz w:val="20"/>
        </w:rPr>
      </w:pPr>
      <w:r>
        <w:rPr>
          <w:b/>
          <w:spacing w:val="-2"/>
          <w:sz w:val="20"/>
        </w:rPr>
        <w:t>Tratamento</w:t>
      </w:r>
    </w:p>
    <w:p w14:paraId="1A5B076E" w14:textId="77777777" w:rsidR="00FE6AD1" w:rsidRDefault="00000000">
      <w:pPr>
        <w:pStyle w:val="Corpodetexto"/>
        <w:ind w:left="120" w:right="115"/>
        <w:jc w:val="both"/>
      </w:pPr>
      <w:r>
        <w:t>Consultar um Centro de Intoxicação para orientação atualizada e aconselhamento. A conduta na intoxicação aguda por anfetamina é basicamente sintomática e inclui lavagem</w:t>
      </w:r>
      <w:r>
        <w:rPr>
          <w:spacing w:val="-1"/>
        </w:rPr>
        <w:t xml:space="preserve"> </w:t>
      </w:r>
      <w:r>
        <w:t>gástrica, administração de carvão ativado, administração de um catártico e sedação. A experiência com hemodiálise ou diálise peritoneal é insuficiente para permitir qualquer recomendação</w:t>
      </w:r>
      <w:r>
        <w:rPr>
          <w:spacing w:val="-3"/>
        </w:rPr>
        <w:t xml:space="preserve"> </w:t>
      </w:r>
      <w:r>
        <w:t>nesse</w:t>
      </w:r>
      <w:r>
        <w:rPr>
          <w:spacing w:val="-2"/>
        </w:rPr>
        <w:t xml:space="preserve"> </w:t>
      </w:r>
      <w:r>
        <w:t>sentido.</w:t>
      </w:r>
      <w:r>
        <w:rPr>
          <w:spacing w:val="-3"/>
        </w:rPr>
        <w:t xml:space="preserve"> </w:t>
      </w:r>
      <w:r>
        <w:t>A</w:t>
      </w:r>
      <w:r>
        <w:rPr>
          <w:spacing w:val="-2"/>
        </w:rPr>
        <w:t xml:space="preserve"> </w:t>
      </w:r>
      <w:r>
        <w:t>acidificação</w:t>
      </w:r>
      <w:r>
        <w:rPr>
          <w:spacing w:val="-3"/>
        </w:rPr>
        <w:t xml:space="preserve"> </w:t>
      </w:r>
      <w:r>
        <w:t>da</w:t>
      </w:r>
      <w:r>
        <w:rPr>
          <w:spacing w:val="-2"/>
        </w:rPr>
        <w:t xml:space="preserve"> </w:t>
      </w:r>
      <w:r>
        <w:t>urina</w:t>
      </w:r>
      <w:r>
        <w:rPr>
          <w:spacing w:val="-2"/>
        </w:rPr>
        <w:t xml:space="preserve"> </w:t>
      </w:r>
      <w:r>
        <w:t>aumenta</w:t>
      </w:r>
      <w:r>
        <w:rPr>
          <w:spacing w:val="-2"/>
        </w:rPr>
        <w:t xml:space="preserve"> </w:t>
      </w:r>
      <w:r>
        <w:t>a</w:t>
      </w:r>
      <w:r>
        <w:rPr>
          <w:spacing w:val="-2"/>
        </w:rPr>
        <w:t xml:space="preserve"> </w:t>
      </w:r>
      <w:r>
        <w:t>excreção</w:t>
      </w:r>
      <w:r>
        <w:rPr>
          <w:spacing w:val="-3"/>
        </w:rPr>
        <w:t xml:space="preserve"> </w:t>
      </w:r>
      <w:r>
        <w:t>da</w:t>
      </w:r>
      <w:r>
        <w:rPr>
          <w:spacing w:val="-2"/>
        </w:rPr>
        <w:t xml:space="preserve"> </w:t>
      </w:r>
      <w:r>
        <w:t>anfetamina,</w:t>
      </w:r>
      <w:r>
        <w:rPr>
          <w:spacing w:val="-2"/>
        </w:rPr>
        <w:t xml:space="preserve"> </w:t>
      </w:r>
      <w:r>
        <w:t>mas</w:t>
      </w:r>
      <w:r>
        <w:rPr>
          <w:spacing w:val="-2"/>
        </w:rPr>
        <w:t xml:space="preserve"> </w:t>
      </w:r>
      <w:r>
        <w:t>acredita-se</w:t>
      </w:r>
      <w:r>
        <w:rPr>
          <w:spacing w:val="-2"/>
        </w:rPr>
        <w:t xml:space="preserve"> </w:t>
      </w:r>
      <w:r>
        <w:t>que</w:t>
      </w:r>
      <w:r>
        <w:rPr>
          <w:spacing w:val="-2"/>
        </w:rPr>
        <w:t xml:space="preserve"> </w:t>
      </w:r>
      <w:r>
        <w:t>aumente</w:t>
      </w:r>
      <w:r>
        <w:rPr>
          <w:spacing w:val="-2"/>
        </w:rPr>
        <w:t xml:space="preserve"> </w:t>
      </w:r>
      <w:r>
        <w:t>o risco de insuficiência renal aguda se mioglobinúria estiver presente. Se a hipertensão aguda grave complicar a superdose de anfetamina, sugere-se a administração intravenosa de fentolamina. Entretanto, uma queda gradual da pressão arterial geralmente ocorrerá quando for atingida sedação suficiente. A clorpromazina antagoniza os efeitos de estimulação central das anfetaminas e pode ser usada para tratar a intoxicação por anfetamina.</w:t>
      </w:r>
    </w:p>
    <w:p w14:paraId="3138C5C1" w14:textId="77777777" w:rsidR="00FE6AD1" w:rsidRDefault="00000000">
      <w:pPr>
        <w:pStyle w:val="Corpodetexto"/>
        <w:ind w:left="120" w:right="638"/>
        <w:jc w:val="both"/>
      </w:pPr>
      <w:r>
        <w:t>O</w:t>
      </w:r>
      <w:r>
        <w:rPr>
          <w:spacing w:val="-2"/>
        </w:rPr>
        <w:t xml:space="preserve"> </w:t>
      </w:r>
      <w:r>
        <w:t>tempo</w:t>
      </w:r>
      <w:r>
        <w:rPr>
          <w:spacing w:val="-1"/>
        </w:rPr>
        <w:t xml:space="preserve"> </w:t>
      </w:r>
      <w:r>
        <w:t>de</w:t>
      </w:r>
      <w:r>
        <w:rPr>
          <w:spacing w:val="-3"/>
        </w:rPr>
        <w:t xml:space="preserve"> </w:t>
      </w:r>
      <w:r>
        <w:t>ação</w:t>
      </w:r>
      <w:r>
        <w:rPr>
          <w:spacing w:val="-3"/>
        </w:rPr>
        <w:t xml:space="preserve"> </w:t>
      </w:r>
      <w:r>
        <w:t>prolongado</w:t>
      </w:r>
      <w:r>
        <w:rPr>
          <w:spacing w:val="-3"/>
        </w:rPr>
        <w:t xml:space="preserve"> </w:t>
      </w:r>
      <w:r>
        <w:t>de</w:t>
      </w:r>
      <w:r>
        <w:rPr>
          <w:spacing w:val="-2"/>
        </w:rPr>
        <w:t xml:space="preserve"> </w:t>
      </w:r>
      <w:r>
        <w:t>LYBERDIA</w:t>
      </w:r>
      <w:r>
        <w:rPr>
          <w:spacing w:val="-3"/>
        </w:rPr>
        <w:t xml:space="preserve"> </w:t>
      </w:r>
      <w:r>
        <w:t>GOTAS</w:t>
      </w:r>
      <w:r>
        <w:rPr>
          <w:spacing w:val="-3"/>
        </w:rPr>
        <w:t xml:space="preserve"> </w:t>
      </w:r>
      <w:r>
        <w:t>deve</w:t>
      </w:r>
      <w:r>
        <w:rPr>
          <w:spacing w:val="-2"/>
        </w:rPr>
        <w:t xml:space="preserve"> </w:t>
      </w:r>
      <w:r>
        <w:t>ser</w:t>
      </w:r>
      <w:r>
        <w:rPr>
          <w:spacing w:val="-2"/>
        </w:rPr>
        <w:t xml:space="preserve"> </w:t>
      </w:r>
      <w:r>
        <w:t>considerado</w:t>
      </w:r>
      <w:r>
        <w:rPr>
          <w:spacing w:val="-3"/>
        </w:rPr>
        <w:t xml:space="preserve"> </w:t>
      </w:r>
      <w:r>
        <w:t>ao</w:t>
      </w:r>
      <w:r>
        <w:rPr>
          <w:spacing w:val="-3"/>
        </w:rPr>
        <w:t xml:space="preserve"> </w:t>
      </w:r>
      <w:r>
        <w:t>se</w:t>
      </w:r>
      <w:r>
        <w:rPr>
          <w:spacing w:val="-2"/>
        </w:rPr>
        <w:t xml:space="preserve"> </w:t>
      </w:r>
      <w:r>
        <w:t>tratar</w:t>
      </w:r>
      <w:r>
        <w:rPr>
          <w:spacing w:val="-3"/>
        </w:rPr>
        <w:t xml:space="preserve"> </w:t>
      </w:r>
      <w:r>
        <w:t>pacientes</w:t>
      </w:r>
      <w:r>
        <w:rPr>
          <w:spacing w:val="-2"/>
        </w:rPr>
        <w:t xml:space="preserve"> </w:t>
      </w:r>
      <w:r>
        <w:t>com</w:t>
      </w:r>
      <w:r>
        <w:rPr>
          <w:spacing w:val="-4"/>
        </w:rPr>
        <w:t xml:space="preserve"> </w:t>
      </w:r>
      <w:r>
        <w:t>superdose. A lisdexanfetamina e a d-anfetamina não são dialisáveis.</w:t>
      </w:r>
    </w:p>
    <w:p w14:paraId="6A0738D4" w14:textId="77777777" w:rsidR="00FE6AD1" w:rsidRDefault="00FE6AD1">
      <w:pPr>
        <w:pStyle w:val="Corpodetexto"/>
        <w:spacing w:before="2"/>
      </w:pPr>
    </w:p>
    <w:p w14:paraId="321C144D" w14:textId="77777777" w:rsidR="00FE6AD1" w:rsidRDefault="00000000">
      <w:pPr>
        <w:ind w:left="119"/>
        <w:jc w:val="both"/>
        <w:rPr>
          <w:b/>
          <w:sz w:val="20"/>
        </w:rPr>
      </w:pPr>
      <w:r>
        <w:rPr>
          <w:b/>
          <w:sz w:val="20"/>
        </w:rPr>
        <w:t>Em</w:t>
      </w:r>
      <w:r>
        <w:rPr>
          <w:b/>
          <w:spacing w:val="-5"/>
          <w:sz w:val="20"/>
        </w:rPr>
        <w:t xml:space="preserve"> </w:t>
      </w:r>
      <w:r>
        <w:rPr>
          <w:b/>
          <w:sz w:val="20"/>
        </w:rPr>
        <w:t>caso</w:t>
      </w:r>
      <w:r>
        <w:rPr>
          <w:b/>
          <w:spacing w:val="-3"/>
          <w:sz w:val="20"/>
        </w:rPr>
        <w:t xml:space="preserve"> </w:t>
      </w:r>
      <w:r>
        <w:rPr>
          <w:b/>
          <w:sz w:val="20"/>
        </w:rPr>
        <w:t>de</w:t>
      </w:r>
      <w:r>
        <w:rPr>
          <w:b/>
          <w:spacing w:val="-3"/>
          <w:sz w:val="20"/>
        </w:rPr>
        <w:t xml:space="preserve"> </w:t>
      </w:r>
      <w:r>
        <w:rPr>
          <w:b/>
          <w:sz w:val="20"/>
        </w:rPr>
        <w:t>intoxicação</w:t>
      </w:r>
      <w:r>
        <w:rPr>
          <w:b/>
          <w:spacing w:val="-1"/>
          <w:sz w:val="20"/>
        </w:rPr>
        <w:t xml:space="preserve"> </w:t>
      </w:r>
      <w:r>
        <w:rPr>
          <w:b/>
          <w:sz w:val="20"/>
        </w:rPr>
        <w:t>ligue</w:t>
      </w:r>
      <w:r>
        <w:rPr>
          <w:b/>
          <w:spacing w:val="-3"/>
          <w:sz w:val="20"/>
        </w:rPr>
        <w:t xml:space="preserve"> </w:t>
      </w:r>
      <w:r>
        <w:rPr>
          <w:b/>
          <w:sz w:val="20"/>
        </w:rPr>
        <w:t>para</w:t>
      </w:r>
      <w:r>
        <w:rPr>
          <w:b/>
          <w:spacing w:val="-3"/>
          <w:sz w:val="20"/>
        </w:rPr>
        <w:t xml:space="preserve"> </w:t>
      </w:r>
      <w:r>
        <w:rPr>
          <w:b/>
          <w:sz w:val="20"/>
        </w:rPr>
        <w:t>0800</w:t>
      </w:r>
      <w:r>
        <w:rPr>
          <w:b/>
          <w:spacing w:val="-4"/>
          <w:sz w:val="20"/>
        </w:rPr>
        <w:t xml:space="preserve"> </w:t>
      </w:r>
      <w:r>
        <w:rPr>
          <w:b/>
          <w:sz w:val="20"/>
        </w:rPr>
        <w:t>722</w:t>
      </w:r>
      <w:r>
        <w:rPr>
          <w:b/>
          <w:spacing w:val="-3"/>
          <w:sz w:val="20"/>
        </w:rPr>
        <w:t xml:space="preserve"> </w:t>
      </w:r>
      <w:r>
        <w:rPr>
          <w:b/>
          <w:sz w:val="20"/>
        </w:rPr>
        <w:t>6001,</w:t>
      </w:r>
      <w:r>
        <w:rPr>
          <w:b/>
          <w:spacing w:val="-2"/>
          <w:sz w:val="20"/>
        </w:rPr>
        <w:t xml:space="preserve"> </w:t>
      </w:r>
      <w:r>
        <w:rPr>
          <w:b/>
          <w:sz w:val="20"/>
        </w:rPr>
        <w:t>se</w:t>
      </w:r>
      <w:r>
        <w:rPr>
          <w:b/>
          <w:spacing w:val="-4"/>
          <w:sz w:val="20"/>
        </w:rPr>
        <w:t xml:space="preserve"> </w:t>
      </w:r>
      <w:r>
        <w:rPr>
          <w:b/>
          <w:sz w:val="20"/>
        </w:rPr>
        <w:t>você</w:t>
      </w:r>
      <w:r>
        <w:rPr>
          <w:b/>
          <w:spacing w:val="-2"/>
          <w:sz w:val="20"/>
        </w:rPr>
        <w:t xml:space="preserve"> </w:t>
      </w:r>
      <w:r>
        <w:rPr>
          <w:b/>
          <w:sz w:val="20"/>
        </w:rPr>
        <w:t>precisar</w:t>
      </w:r>
      <w:r>
        <w:rPr>
          <w:b/>
          <w:spacing w:val="-4"/>
          <w:sz w:val="20"/>
        </w:rPr>
        <w:t xml:space="preserve"> </w:t>
      </w:r>
      <w:r>
        <w:rPr>
          <w:b/>
          <w:sz w:val="20"/>
        </w:rPr>
        <w:t>de</w:t>
      </w:r>
      <w:r>
        <w:rPr>
          <w:b/>
          <w:spacing w:val="-3"/>
          <w:sz w:val="20"/>
        </w:rPr>
        <w:t xml:space="preserve"> </w:t>
      </w:r>
      <w:r>
        <w:rPr>
          <w:b/>
          <w:sz w:val="20"/>
        </w:rPr>
        <w:t>mais</w:t>
      </w:r>
      <w:r>
        <w:rPr>
          <w:b/>
          <w:spacing w:val="-3"/>
          <w:sz w:val="20"/>
        </w:rPr>
        <w:t xml:space="preserve"> </w:t>
      </w:r>
      <w:r>
        <w:rPr>
          <w:b/>
          <w:spacing w:val="-2"/>
          <w:sz w:val="20"/>
        </w:rPr>
        <w:t>orientações.</w:t>
      </w:r>
    </w:p>
    <w:p w14:paraId="7A43AE67" w14:textId="77777777" w:rsidR="00FE6AD1" w:rsidRDefault="00FE6AD1">
      <w:pPr>
        <w:pStyle w:val="Corpodetexto"/>
        <w:rPr>
          <w:b/>
        </w:rPr>
      </w:pPr>
    </w:p>
    <w:p w14:paraId="11869CDB" w14:textId="77777777" w:rsidR="00FE6AD1" w:rsidRDefault="00FE6AD1">
      <w:pPr>
        <w:pStyle w:val="Corpodetexto"/>
        <w:spacing w:before="10"/>
        <w:rPr>
          <w:b/>
        </w:rPr>
      </w:pPr>
    </w:p>
    <w:p w14:paraId="743C45B6" w14:textId="77777777" w:rsidR="00FE6AD1" w:rsidRDefault="00000000">
      <w:pPr>
        <w:pStyle w:val="Ttulo1"/>
        <w:numPr>
          <w:ilvl w:val="0"/>
          <w:numId w:val="3"/>
        </w:numPr>
        <w:tabs>
          <w:tab w:val="left" w:pos="452"/>
        </w:tabs>
        <w:spacing w:line="229" w:lineRule="exact"/>
        <w:ind w:left="452" w:hanging="333"/>
      </w:pPr>
      <w:r>
        <w:t>DIZERES</w:t>
      </w:r>
      <w:r>
        <w:rPr>
          <w:spacing w:val="-4"/>
        </w:rPr>
        <w:t xml:space="preserve"> </w:t>
      </w:r>
      <w:r>
        <w:rPr>
          <w:spacing w:val="-2"/>
        </w:rPr>
        <w:t>LEGAIS</w:t>
      </w:r>
    </w:p>
    <w:p w14:paraId="474B543F" w14:textId="77777777" w:rsidR="00FE6AD1" w:rsidRDefault="00000000">
      <w:pPr>
        <w:pStyle w:val="Corpodetexto"/>
        <w:spacing w:line="229" w:lineRule="exact"/>
        <w:ind w:left="119"/>
      </w:pPr>
      <w:r>
        <w:t>Registro</w:t>
      </w:r>
      <w:r>
        <w:rPr>
          <w:spacing w:val="-3"/>
        </w:rPr>
        <w:t xml:space="preserve"> </w:t>
      </w:r>
      <w:r>
        <w:t>M.S.</w:t>
      </w:r>
      <w:r>
        <w:rPr>
          <w:spacing w:val="-4"/>
        </w:rPr>
        <w:t xml:space="preserve"> </w:t>
      </w:r>
      <w:r>
        <w:t>nº.</w:t>
      </w:r>
      <w:r>
        <w:rPr>
          <w:spacing w:val="-2"/>
        </w:rPr>
        <w:t xml:space="preserve"> 1.0235.XXXX.</w:t>
      </w:r>
    </w:p>
    <w:p w14:paraId="2FEBDBEA" w14:textId="77777777" w:rsidR="00FE6AD1" w:rsidRDefault="00000000">
      <w:pPr>
        <w:pStyle w:val="Corpodetexto"/>
        <w:ind w:left="119" w:right="5520"/>
      </w:pPr>
      <w:r>
        <w:t>Farmacêutica</w:t>
      </w:r>
      <w:r>
        <w:rPr>
          <w:spacing w:val="-7"/>
        </w:rPr>
        <w:t xml:space="preserve"> </w:t>
      </w:r>
      <w:r>
        <w:t>Responsável:</w:t>
      </w:r>
      <w:r>
        <w:rPr>
          <w:spacing w:val="-9"/>
        </w:rPr>
        <w:t xml:space="preserve"> </w:t>
      </w:r>
      <w:r>
        <w:t>Drª.</w:t>
      </w:r>
      <w:r>
        <w:rPr>
          <w:spacing w:val="-7"/>
        </w:rPr>
        <w:t xml:space="preserve"> </w:t>
      </w:r>
      <w:r>
        <w:t>Telma</w:t>
      </w:r>
      <w:r>
        <w:rPr>
          <w:spacing w:val="-7"/>
        </w:rPr>
        <w:t xml:space="preserve"> </w:t>
      </w:r>
      <w:r>
        <w:t>Elaine</w:t>
      </w:r>
      <w:r>
        <w:rPr>
          <w:spacing w:val="-7"/>
        </w:rPr>
        <w:t xml:space="preserve"> </w:t>
      </w:r>
      <w:r>
        <w:t>Spina CRF-SP nº 22.234</w:t>
      </w:r>
    </w:p>
    <w:p w14:paraId="0660707C" w14:textId="77777777" w:rsidR="00FE6AD1" w:rsidRDefault="00FE6AD1">
      <w:pPr>
        <w:pStyle w:val="Corpodetexto"/>
      </w:pPr>
    </w:p>
    <w:p w14:paraId="3CC7FBAC" w14:textId="77777777" w:rsidR="00FE6AD1" w:rsidRDefault="00FE6AD1">
      <w:pPr>
        <w:pStyle w:val="Corpodetexto"/>
        <w:spacing w:before="3"/>
      </w:pPr>
    </w:p>
    <w:p w14:paraId="5F0EB8EB" w14:textId="77777777" w:rsidR="00FE6AD1" w:rsidRDefault="00000000">
      <w:pPr>
        <w:pStyle w:val="Ttulo1"/>
        <w:spacing w:line="228" w:lineRule="exact"/>
      </w:pPr>
      <w:r>
        <w:t>EMS</w:t>
      </w:r>
      <w:r>
        <w:rPr>
          <w:spacing w:val="-1"/>
        </w:rPr>
        <w:t xml:space="preserve"> </w:t>
      </w:r>
      <w:r>
        <w:rPr>
          <w:spacing w:val="-4"/>
        </w:rPr>
        <w:t>S/A.</w:t>
      </w:r>
    </w:p>
    <w:p w14:paraId="52D8FB7E" w14:textId="77777777" w:rsidR="00FE6AD1" w:rsidRDefault="00000000">
      <w:pPr>
        <w:pStyle w:val="Corpodetexto"/>
        <w:ind w:left="119" w:right="4921"/>
      </w:pPr>
      <w:r>
        <w:t>Rodovia</w:t>
      </w:r>
      <w:r>
        <w:rPr>
          <w:spacing w:val="-6"/>
        </w:rPr>
        <w:t xml:space="preserve"> </w:t>
      </w:r>
      <w:r>
        <w:t>Jornalista</w:t>
      </w:r>
      <w:r>
        <w:rPr>
          <w:spacing w:val="-6"/>
        </w:rPr>
        <w:t xml:space="preserve"> </w:t>
      </w:r>
      <w:r>
        <w:t>Francisco</w:t>
      </w:r>
      <w:r>
        <w:rPr>
          <w:spacing w:val="-7"/>
        </w:rPr>
        <w:t xml:space="preserve"> </w:t>
      </w:r>
      <w:r>
        <w:t>Aguirre</w:t>
      </w:r>
      <w:r>
        <w:rPr>
          <w:spacing w:val="-6"/>
        </w:rPr>
        <w:t xml:space="preserve"> </w:t>
      </w:r>
      <w:r>
        <w:t>Proença,</w:t>
      </w:r>
      <w:r>
        <w:rPr>
          <w:spacing w:val="-6"/>
        </w:rPr>
        <w:t xml:space="preserve"> </w:t>
      </w:r>
      <w:r>
        <w:t>Km</w:t>
      </w:r>
      <w:r>
        <w:rPr>
          <w:spacing w:val="-8"/>
        </w:rPr>
        <w:t xml:space="preserve"> </w:t>
      </w:r>
      <w:r>
        <w:t>08 Bairro Chácara Assay</w:t>
      </w:r>
    </w:p>
    <w:p w14:paraId="6934EEBB" w14:textId="77777777" w:rsidR="00FE6AD1" w:rsidRDefault="00000000">
      <w:pPr>
        <w:pStyle w:val="Corpodetexto"/>
        <w:ind w:left="119" w:right="6458"/>
      </w:pPr>
      <w:r>
        <w:t>CEP:</w:t>
      </w:r>
      <w:r>
        <w:rPr>
          <w:spacing w:val="-10"/>
        </w:rPr>
        <w:t xml:space="preserve"> </w:t>
      </w:r>
      <w:r>
        <w:t>13186-901</w:t>
      </w:r>
      <w:r>
        <w:rPr>
          <w:spacing w:val="-10"/>
        </w:rPr>
        <w:t xml:space="preserve"> </w:t>
      </w:r>
      <w:r>
        <w:t>–</w:t>
      </w:r>
      <w:r>
        <w:rPr>
          <w:spacing w:val="-10"/>
        </w:rPr>
        <w:t xml:space="preserve"> </w:t>
      </w:r>
      <w:r>
        <w:t>Hortolândia</w:t>
      </w:r>
      <w:r>
        <w:rPr>
          <w:spacing w:val="-9"/>
        </w:rPr>
        <w:t xml:space="preserve"> </w:t>
      </w:r>
      <w:r>
        <w:t>(SP) CNPJ: 57.507.378/0003-65 INDÚSTRIA BRASILEIRA</w:t>
      </w:r>
    </w:p>
    <w:p w14:paraId="2EB77398" w14:textId="77777777" w:rsidR="00FE6AD1" w:rsidRDefault="00000000">
      <w:pPr>
        <w:pStyle w:val="Corpodetexto"/>
        <w:spacing w:before="229"/>
        <w:ind w:left="119"/>
        <w:jc w:val="both"/>
      </w:pPr>
      <w:r>
        <w:t>Indústria</w:t>
      </w:r>
      <w:r>
        <w:rPr>
          <w:spacing w:val="-6"/>
        </w:rPr>
        <w:t xml:space="preserve"> </w:t>
      </w:r>
      <w:r>
        <w:rPr>
          <w:spacing w:val="-2"/>
        </w:rPr>
        <w:t>Brasileira</w:t>
      </w:r>
    </w:p>
    <w:p w14:paraId="4EDA6B21" w14:textId="77777777" w:rsidR="00FE6AD1" w:rsidRDefault="00FE6AD1">
      <w:pPr>
        <w:pStyle w:val="Corpodetexto"/>
      </w:pPr>
    </w:p>
    <w:p w14:paraId="2C4CB3D2" w14:textId="77777777" w:rsidR="00FE6AD1" w:rsidRDefault="00FE6AD1">
      <w:pPr>
        <w:pStyle w:val="Corpodetexto"/>
        <w:spacing w:before="13"/>
      </w:pPr>
    </w:p>
    <w:p w14:paraId="159B492C" w14:textId="77777777" w:rsidR="00FE6AD1" w:rsidRDefault="00000000">
      <w:pPr>
        <w:pStyle w:val="Ttulo1"/>
      </w:pPr>
      <w:r>
        <w:t>SAC</w:t>
      </w:r>
      <w:r>
        <w:rPr>
          <w:spacing w:val="46"/>
        </w:rPr>
        <w:t xml:space="preserve"> </w:t>
      </w:r>
      <w:r>
        <w:t>0800-</w:t>
      </w:r>
      <w:r>
        <w:rPr>
          <w:spacing w:val="-2"/>
        </w:rPr>
        <w:t>0191914</w:t>
      </w:r>
    </w:p>
    <w:p w14:paraId="0152D436" w14:textId="77777777" w:rsidR="00FE6AD1" w:rsidRDefault="00000000">
      <w:pPr>
        <w:pStyle w:val="Corpodetexto"/>
        <w:spacing w:before="32"/>
        <w:ind w:left="119"/>
      </w:pPr>
      <w:hyperlink r:id="rId8">
        <w:r>
          <w:rPr>
            <w:color w:val="1154CC"/>
            <w:spacing w:val="-2"/>
            <w:u w:val="single" w:color="1154CC"/>
          </w:rPr>
          <w:t>www.ems.com.br</w:t>
        </w:r>
      </w:hyperlink>
    </w:p>
    <w:p w14:paraId="61A3CA12" w14:textId="77777777" w:rsidR="00FE6AD1" w:rsidRDefault="00FE6AD1">
      <w:pPr>
        <w:pStyle w:val="Corpodetexto"/>
      </w:pPr>
    </w:p>
    <w:p w14:paraId="638C060E" w14:textId="77777777" w:rsidR="00FE6AD1" w:rsidRDefault="00FE6AD1">
      <w:pPr>
        <w:pStyle w:val="Corpodetexto"/>
        <w:spacing w:before="79"/>
      </w:pPr>
    </w:p>
    <w:p w14:paraId="0DD13383" w14:textId="77777777" w:rsidR="00FE6AD1" w:rsidRDefault="00000000">
      <w:pPr>
        <w:pStyle w:val="Ttulo1"/>
      </w:pPr>
      <w:r>
        <w:t>VENDA</w:t>
      </w:r>
      <w:r>
        <w:rPr>
          <w:spacing w:val="-5"/>
        </w:rPr>
        <w:t xml:space="preserve"> </w:t>
      </w:r>
      <w:r>
        <w:t>SOB</w:t>
      </w:r>
      <w:r>
        <w:rPr>
          <w:spacing w:val="-5"/>
        </w:rPr>
        <w:t xml:space="preserve"> </w:t>
      </w:r>
      <w:r>
        <w:t>PRESCRIÇÃO</w:t>
      </w:r>
      <w:r>
        <w:rPr>
          <w:spacing w:val="-3"/>
        </w:rPr>
        <w:t xml:space="preserve"> </w:t>
      </w:r>
      <w:r>
        <w:rPr>
          <w:spacing w:val="-2"/>
        </w:rPr>
        <w:t>MÉDICA</w:t>
      </w:r>
    </w:p>
    <w:p w14:paraId="2DB1D5B3" w14:textId="77777777" w:rsidR="00FE6AD1" w:rsidRDefault="00FE6AD1">
      <w:pPr>
        <w:pStyle w:val="Corpodetexto"/>
        <w:rPr>
          <w:b/>
        </w:rPr>
      </w:pPr>
    </w:p>
    <w:p w14:paraId="1A5FF4D8" w14:textId="77777777" w:rsidR="00FE6AD1" w:rsidRDefault="00000000">
      <w:pPr>
        <w:ind w:left="119"/>
        <w:rPr>
          <w:b/>
          <w:sz w:val="20"/>
        </w:rPr>
      </w:pPr>
      <w:r>
        <w:rPr>
          <w:b/>
          <w:sz w:val="20"/>
        </w:rPr>
        <w:t>ATENÇÃO:</w:t>
      </w:r>
      <w:r>
        <w:rPr>
          <w:b/>
          <w:spacing w:val="-7"/>
          <w:sz w:val="20"/>
        </w:rPr>
        <w:t xml:space="preserve"> </w:t>
      </w:r>
      <w:r>
        <w:rPr>
          <w:b/>
          <w:sz w:val="20"/>
        </w:rPr>
        <w:t>PODE</w:t>
      </w:r>
      <w:r>
        <w:rPr>
          <w:b/>
          <w:spacing w:val="-6"/>
          <w:sz w:val="20"/>
        </w:rPr>
        <w:t xml:space="preserve"> </w:t>
      </w:r>
      <w:r>
        <w:rPr>
          <w:b/>
          <w:sz w:val="20"/>
        </w:rPr>
        <w:t>CAUSAR</w:t>
      </w:r>
      <w:r>
        <w:rPr>
          <w:b/>
          <w:spacing w:val="-5"/>
          <w:sz w:val="20"/>
        </w:rPr>
        <w:t xml:space="preserve"> </w:t>
      </w:r>
      <w:r>
        <w:rPr>
          <w:b/>
          <w:sz w:val="20"/>
        </w:rPr>
        <w:t>DEPENDÊNCIA</w:t>
      </w:r>
      <w:r>
        <w:rPr>
          <w:b/>
          <w:spacing w:val="-4"/>
          <w:sz w:val="20"/>
        </w:rPr>
        <w:t xml:space="preserve"> </w:t>
      </w:r>
      <w:r>
        <w:rPr>
          <w:b/>
          <w:sz w:val="20"/>
        </w:rPr>
        <w:t>FÍSICA</w:t>
      </w:r>
      <w:r>
        <w:rPr>
          <w:b/>
          <w:spacing w:val="-4"/>
          <w:sz w:val="20"/>
        </w:rPr>
        <w:t xml:space="preserve"> </w:t>
      </w:r>
      <w:r>
        <w:rPr>
          <w:b/>
          <w:sz w:val="20"/>
        </w:rPr>
        <w:t>OU</w:t>
      </w:r>
      <w:r>
        <w:rPr>
          <w:b/>
          <w:spacing w:val="-4"/>
          <w:sz w:val="20"/>
        </w:rPr>
        <w:t xml:space="preserve"> </w:t>
      </w:r>
      <w:r>
        <w:rPr>
          <w:b/>
          <w:spacing w:val="-2"/>
          <w:sz w:val="20"/>
        </w:rPr>
        <w:t>PSÍQUICA</w:t>
      </w:r>
    </w:p>
    <w:p w14:paraId="6E40BA83" w14:textId="77777777" w:rsidR="00FE6AD1" w:rsidRDefault="00FE6AD1">
      <w:pPr>
        <w:pStyle w:val="Corpodetexto"/>
        <w:rPr>
          <w:b/>
        </w:rPr>
      </w:pPr>
    </w:p>
    <w:p w14:paraId="44402EB2" w14:textId="77777777" w:rsidR="00FE6AD1" w:rsidRDefault="00FE6AD1">
      <w:pPr>
        <w:pStyle w:val="Corpodetexto"/>
        <w:rPr>
          <w:b/>
        </w:rPr>
      </w:pPr>
    </w:p>
    <w:p w14:paraId="6D4C4D49" w14:textId="77777777" w:rsidR="00FE6AD1" w:rsidRDefault="00FE6AD1">
      <w:pPr>
        <w:pStyle w:val="Corpodetexto"/>
        <w:spacing w:before="45"/>
        <w:rPr>
          <w:b/>
        </w:rPr>
      </w:pPr>
    </w:p>
    <w:p w14:paraId="233DD591" w14:textId="36BDF23B" w:rsidR="00FE6AD1" w:rsidRDefault="00000000">
      <w:pPr>
        <w:ind w:left="119"/>
        <w:rPr>
          <w:b/>
          <w:sz w:val="20"/>
        </w:rPr>
      </w:pPr>
      <w:r>
        <w:rPr>
          <w:noProof/>
        </w:rPr>
        <w:drawing>
          <wp:anchor distT="0" distB="0" distL="0" distR="0" simplePos="0" relativeHeight="15729664" behindDoc="0" locked="0" layoutInCell="1" allowOverlap="1" wp14:anchorId="4A1FDFE1" wp14:editId="43DC922E">
            <wp:simplePos x="0" y="0"/>
            <wp:positionH relativeFrom="page">
              <wp:posOffset>862330</wp:posOffset>
            </wp:positionH>
            <wp:positionV relativeFrom="paragraph">
              <wp:posOffset>434675</wp:posOffset>
            </wp:positionV>
            <wp:extent cx="614680" cy="5416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14680" cy="541649"/>
                    </a:xfrm>
                    <a:prstGeom prst="rect">
                      <a:avLst/>
                    </a:prstGeom>
                  </pic:spPr>
                </pic:pic>
              </a:graphicData>
            </a:graphic>
          </wp:anchor>
        </w:drawing>
      </w:r>
    </w:p>
    <w:p w14:paraId="1636F2D2" w14:textId="77777777" w:rsidR="00FE6AD1" w:rsidRDefault="00000000">
      <w:pPr>
        <w:pStyle w:val="Corpodetexto"/>
        <w:spacing w:before="200"/>
        <w:rPr>
          <w:b/>
        </w:rPr>
      </w:pPr>
      <w:r>
        <w:rPr>
          <w:noProof/>
        </w:rPr>
        <mc:AlternateContent>
          <mc:Choice Requires="wps">
            <w:drawing>
              <wp:anchor distT="0" distB="0" distL="0" distR="0" simplePos="0" relativeHeight="487588352" behindDoc="1" locked="0" layoutInCell="1" allowOverlap="1" wp14:anchorId="7FE0C793" wp14:editId="6D553C93">
                <wp:simplePos x="0" y="0"/>
                <wp:positionH relativeFrom="page">
                  <wp:posOffset>862330</wp:posOffset>
                </wp:positionH>
                <wp:positionV relativeFrom="paragraph">
                  <wp:posOffset>288277</wp:posOffset>
                </wp:positionV>
                <wp:extent cx="614680" cy="54165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 cy="541655"/>
                        </a:xfrm>
                        <a:prstGeom prst="rect">
                          <a:avLst/>
                        </a:prstGeom>
                      </wps:spPr>
                      <wps:txbx>
                        <w:txbxContent>
                          <w:p w14:paraId="2F991BAA" w14:textId="77777777" w:rsidR="00FE6AD1" w:rsidRDefault="00000000">
                            <w:pPr>
                              <w:pStyle w:val="Corpodetexto"/>
                              <w:spacing w:before="3"/>
                              <w:ind w:left="301"/>
                            </w:pPr>
                            <w:r>
                              <w:rPr>
                                <w:spacing w:val="-5"/>
                              </w:rPr>
                              <w:t>I)</w:t>
                            </w:r>
                          </w:p>
                          <w:p w14:paraId="1FC71EDA" w14:textId="77777777" w:rsidR="00FE6AD1" w:rsidRDefault="00000000">
                            <w:pPr>
                              <w:spacing w:before="2" w:line="229" w:lineRule="exact"/>
                              <w:ind w:left="301"/>
                              <w:rPr>
                                <w:b/>
                                <w:sz w:val="20"/>
                              </w:rPr>
                            </w:pPr>
                            <w:r>
                              <w:rPr>
                                <w:b/>
                                <w:spacing w:val="-5"/>
                                <w:sz w:val="20"/>
                              </w:rPr>
                              <w:t>II)</w:t>
                            </w:r>
                          </w:p>
                          <w:p w14:paraId="34F75FB9" w14:textId="77777777" w:rsidR="00FE6AD1" w:rsidRDefault="00000000">
                            <w:pPr>
                              <w:pStyle w:val="Corpodetexto"/>
                              <w:spacing w:line="229" w:lineRule="exact"/>
                              <w:ind w:left="301"/>
                            </w:pPr>
                            <w:r>
                              <w:rPr>
                                <w:spacing w:val="-4"/>
                              </w:rPr>
                              <w:t>III)</w:t>
                            </w:r>
                          </w:p>
                        </w:txbxContent>
                      </wps:txbx>
                      <wps:bodyPr wrap="square" lIns="0" tIns="0" rIns="0" bIns="0" rtlCol="0">
                        <a:noAutofit/>
                      </wps:bodyPr>
                    </wps:wsp>
                  </a:graphicData>
                </a:graphic>
              </wp:anchor>
            </w:drawing>
          </mc:Choice>
          <mc:Fallback>
            <w:pict>
              <v:shapetype w14:anchorId="7FE0C793" id="_x0000_t202" coordsize="21600,21600" o:spt="202" path="m,l,21600r21600,l21600,xe">
                <v:stroke joinstyle="miter"/>
                <v:path gradientshapeok="t" o:connecttype="rect"/>
              </v:shapetype>
              <v:shape id="Textbox 3" o:spid="_x0000_s1026" type="#_x0000_t202" style="position:absolute;margin-left:67.9pt;margin-top:22.7pt;width:48.4pt;height:42.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" filled="f" stroked="f">
                <v:textbox inset="0,0,0,0">
                  <w:txbxContent>
                    <w:p w14:paraId="2F991BAA" w14:textId="77777777" w:rsidR="00FE6AD1" w:rsidRDefault="00000000">
                      <w:pPr>
                        <w:pStyle w:val="Corpodetexto"/>
                        <w:spacing w:before="3"/>
                        <w:ind w:left="301"/>
                      </w:pPr>
                      <w:r>
                        <w:rPr>
                          <w:spacing w:val="-5"/>
                        </w:rPr>
                        <w:t>I)</w:t>
                      </w:r>
                    </w:p>
                    <w:p w14:paraId="1FC71EDA" w14:textId="77777777" w:rsidR="00FE6AD1" w:rsidRDefault="00000000">
                      <w:pPr>
                        <w:spacing w:before="2" w:line="229" w:lineRule="exact"/>
                        <w:ind w:left="301"/>
                        <w:rPr>
                          <w:b/>
                          <w:sz w:val="20"/>
                        </w:rPr>
                      </w:pPr>
                      <w:r>
                        <w:rPr>
                          <w:b/>
                          <w:spacing w:val="-5"/>
                          <w:sz w:val="20"/>
                        </w:rPr>
                        <w:t>II)</w:t>
                      </w:r>
                    </w:p>
                    <w:p w14:paraId="34F75FB9" w14:textId="77777777" w:rsidR="00FE6AD1" w:rsidRDefault="00000000">
                      <w:pPr>
                        <w:pStyle w:val="Corpodetexto"/>
                        <w:spacing w:line="229" w:lineRule="exact"/>
                        <w:ind w:left="301"/>
                      </w:pPr>
                      <w:r>
                        <w:rPr>
                          <w:spacing w:val="-4"/>
                        </w:rPr>
                        <w:t>III)</w:t>
                      </w:r>
                    </w:p>
                  </w:txbxContent>
                </v:textbox>
                <w10:wrap type="topAndBottom" anchorx="page"/>
              </v:shape>
            </w:pict>
          </mc:Fallback>
        </mc:AlternateContent>
      </w:r>
    </w:p>
    <w:sectPr w:rsidR="00FE6AD1">
      <w:pgSz w:w="11910" w:h="16860"/>
      <w:pgMar w:top="800" w:right="9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71BA7"/>
    <w:multiLevelType w:val="multilevel"/>
    <w:tmpl w:val="3AC854CA"/>
    <w:lvl w:ilvl="0">
      <w:start w:val="1"/>
      <w:numFmt w:val="upperRoman"/>
      <w:lvlText w:val="%1."/>
      <w:lvlJc w:val="left"/>
      <w:pPr>
        <w:ind w:left="298" w:hanging="179"/>
        <w:jc w:val="left"/>
      </w:pPr>
      <w:rPr>
        <w:rFonts w:ascii="Times New Roman" w:eastAsia="Times New Roman" w:hAnsi="Times New Roman" w:cs="Times New Roman" w:hint="default"/>
        <w:b/>
        <w:bCs/>
        <w:i w:val="0"/>
        <w:iCs w:val="0"/>
        <w:spacing w:val="0"/>
        <w:w w:val="100"/>
        <w:sz w:val="20"/>
        <w:szCs w:val="20"/>
        <w:lang w:val="pt-PT" w:eastAsia="en-US" w:bidi="ar-SA"/>
      </w:rPr>
    </w:lvl>
    <w:lvl w:ilvl="1">
      <w:start w:val="1"/>
      <w:numFmt w:val="decimal"/>
      <w:lvlText w:val="%2."/>
      <w:lvlJc w:val="left"/>
      <w:pPr>
        <w:ind w:left="404" w:hanging="285"/>
        <w:jc w:val="left"/>
      </w:pPr>
      <w:rPr>
        <w:rFonts w:ascii="Times New Roman" w:eastAsia="Times New Roman" w:hAnsi="Times New Roman" w:cs="Times New Roman" w:hint="default"/>
        <w:b/>
        <w:bCs/>
        <w:i w:val="0"/>
        <w:iCs w:val="0"/>
        <w:spacing w:val="0"/>
        <w:w w:val="100"/>
        <w:sz w:val="20"/>
        <w:szCs w:val="20"/>
        <w:lang w:val="pt-PT" w:eastAsia="en-US" w:bidi="ar-SA"/>
      </w:rPr>
    </w:lvl>
    <w:lvl w:ilvl="2">
      <w:start w:val="1"/>
      <w:numFmt w:val="decimal"/>
      <w:lvlText w:val="%2.%3"/>
      <w:lvlJc w:val="left"/>
      <w:pPr>
        <w:ind w:left="420" w:hanging="300"/>
        <w:jc w:val="left"/>
      </w:pPr>
      <w:rPr>
        <w:rFonts w:ascii="Times New Roman" w:eastAsia="Times New Roman" w:hAnsi="Times New Roman" w:cs="Times New Roman" w:hint="default"/>
        <w:b/>
        <w:bCs/>
        <w:i w:val="0"/>
        <w:iCs w:val="0"/>
        <w:spacing w:val="-1"/>
        <w:w w:val="100"/>
        <w:sz w:val="20"/>
        <w:szCs w:val="20"/>
        <w:lang w:val="pt-PT" w:eastAsia="en-US" w:bidi="ar-SA"/>
      </w:rPr>
    </w:lvl>
    <w:lvl w:ilvl="3">
      <w:numFmt w:val="bullet"/>
      <w:lvlText w:val="•"/>
      <w:lvlJc w:val="left"/>
      <w:pPr>
        <w:ind w:left="840" w:hanging="300"/>
      </w:pPr>
      <w:rPr>
        <w:rFonts w:hint="default"/>
        <w:lang w:val="pt-PT" w:eastAsia="en-US" w:bidi="ar-SA"/>
      </w:rPr>
    </w:lvl>
    <w:lvl w:ilvl="4">
      <w:numFmt w:val="bullet"/>
      <w:lvlText w:val="•"/>
      <w:lvlJc w:val="left"/>
      <w:pPr>
        <w:ind w:left="2124" w:hanging="300"/>
      </w:pPr>
      <w:rPr>
        <w:rFonts w:hint="default"/>
        <w:lang w:val="pt-PT" w:eastAsia="en-US" w:bidi="ar-SA"/>
      </w:rPr>
    </w:lvl>
    <w:lvl w:ilvl="5">
      <w:numFmt w:val="bullet"/>
      <w:lvlText w:val="•"/>
      <w:lvlJc w:val="left"/>
      <w:pPr>
        <w:ind w:left="3408" w:hanging="300"/>
      </w:pPr>
      <w:rPr>
        <w:rFonts w:hint="default"/>
        <w:lang w:val="pt-PT" w:eastAsia="en-US" w:bidi="ar-SA"/>
      </w:rPr>
    </w:lvl>
    <w:lvl w:ilvl="6">
      <w:numFmt w:val="bullet"/>
      <w:lvlText w:val="•"/>
      <w:lvlJc w:val="left"/>
      <w:pPr>
        <w:ind w:left="4692" w:hanging="300"/>
      </w:pPr>
      <w:rPr>
        <w:rFonts w:hint="default"/>
        <w:lang w:val="pt-PT" w:eastAsia="en-US" w:bidi="ar-SA"/>
      </w:rPr>
    </w:lvl>
    <w:lvl w:ilvl="7">
      <w:numFmt w:val="bullet"/>
      <w:lvlText w:val="•"/>
      <w:lvlJc w:val="left"/>
      <w:pPr>
        <w:ind w:left="5977" w:hanging="300"/>
      </w:pPr>
      <w:rPr>
        <w:rFonts w:hint="default"/>
        <w:lang w:val="pt-PT" w:eastAsia="en-US" w:bidi="ar-SA"/>
      </w:rPr>
    </w:lvl>
    <w:lvl w:ilvl="8">
      <w:numFmt w:val="bullet"/>
      <w:lvlText w:val="•"/>
      <w:lvlJc w:val="left"/>
      <w:pPr>
        <w:ind w:left="7261" w:hanging="300"/>
      </w:pPr>
      <w:rPr>
        <w:rFonts w:hint="default"/>
        <w:lang w:val="pt-PT" w:eastAsia="en-US" w:bidi="ar-SA"/>
      </w:rPr>
    </w:lvl>
  </w:abstractNum>
  <w:abstractNum w:abstractNumId="1" w15:restartNumberingAfterBreak="0">
    <w:nsid w:val="711F02E9"/>
    <w:multiLevelType w:val="hybridMultilevel"/>
    <w:tmpl w:val="89285A6C"/>
    <w:lvl w:ilvl="0" w:tplc="4C605D86">
      <w:numFmt w:val="bullet"/>
      <w:lvlText w:val="•"/>
      <w:lvlJc w:val="left"/>
      <w:pPr>
        <w:ind w:left="239" w:hanging="121"/>
      </w:pPr>
      <w:rPr>
        <w:rFonts w:ascii="Times New Roman" w:eastAsia="Times New Roman" w:hAnsi="Times New Roman" w:cs="Times New Roman" w:hint="default"/>
        <w:spacing w:val="0"/>
        <w:w w:val="100"/>
        <w:lang w:val="pt-PT" w:eastAsia="en-US" w:bidi="ar-SA"/>
      </w:rPr>
    </w:lvl>
    <w:lvl w:ilvl="1" w:tplc="63D44A10">
      <w:numFmt w:val="bullet"/>
      <w:lvlText w:val="•"/>
      <w:lvlJc w:val="left"/>
      <w:pPr>
        <w:ind w:left="1199" w:hanging="121"/>
      </w:pPr>
      <w:rPr>
        <w:rFonts w:hint="default"/>
        <w:lang w:val="pt-PT" w:eastAsia="en-US" w:bidi="ar-SA"/>
      </w:rPr>
    </w:lvl>
    <w:lvl w:ilvl="2" w:tplc="C7AA6822">
      <w:numFmt w:val="bullet"/>
      <w:lvlText w:val="•"/>
      <w:lvlJc w:val="left"/>
      <w:pPr>
        <w:ind w:left="2158" w:hanging="121"/>
      </w:pPr>
      <w:rPr>
        <w:rFonts w:hint="default"/>
        <w:lang w:val="pt-PT" w:eastAsia="en-US" w:bidi="ar-SA"/>
      </w:rPr>
    </w:lvl>
    <w:lvl w:ilvl="3" w:tplc="809C882E">
      <w:numFmt w:val="bullet"/>
      <w:lvlText w:val="•"/>
      <w:lvlJc w:val="left"/>
      <w:pPr>
        <w:ind w:left="3117" w:hanging="121"/>
      </w:pPr>
      <w:rPr>
        <w:rFonts w:hint="default"/>
        <w:lang w:val="pt-PT" w:eastAsia="en-US" w:bidi="ar-SA"/>
      </w:rPr>
    </w:lvl>
    <w:lvl w:ilvl="4" w:tplc="B1C8EF74">
      <w:numFmt w:val="bullet"/>
      <w:lvlText w:val="•"/>
      <w:lvlJc w:val="left"/>
      <w:pPr>
        <w:ind w:left="4076" w:hanging="121"/>
      </w:pPr>
      <w:rPr>
        <w:rFonts w:hint="default"/>
        <w:lang w:val="pt-PT" w:eastAsia="en-US" w:bidi="ar-SA"/>
      </w:rPr>
    </w:lvl>
    <w:lvl w:ilvl="5" w:tplc="DA94E9C2">
      <w:numFmt w:val="bullet"/>
      <w:lvlText w:val="•"/>
      <w:lvlJc w:val="left"/>
      <w:pPr>
        <w:ind w:left="5035" w:hanging="121"/>
      </w:pPr>
      <w:rPr>
        <w:rFonts w:hint="default"/>
        <w:lang w:val="pt-PT" w:eastAsia="en-US" w:bidi="ar-SA"/>
      </w:rPr>
    </w:lvl>
    <w:lvl w:ilvl="6" w:tplc="5C28BE62">
      <w:numFmt w:val="bullet"/>
      <w:lvlText w:val="•"/>
      <w:lvlJc w:val="left"/>
      <w:pPr>
        <w:ind w:left="5994" w:hanging="121"/>
      </w:pPr>
      <w:rPr>
        <w:rFonts w:hint="default"/>
        <w:lang w:val="pt-PT" w:eastAsia="en-US" w:bidi="ar-SA"/>
      </w:rPr>
    </w:lvl>
    <w:lvl w:ilvl="7" w:tplc="6E96F950">
      <w:numFmt w:val="bullet"/>
      <w:lvlText w:val="•"/>
      <w:lvlJc w:val="left"/>
      <w:pPr>
        <w:ind w:left="6953" w:hanging="121"/>
      </w:pPr>
      <w:rPr>
        <w:rFonts w:hint="default"/>
        <w:lang w:val="pt-PT" w:eastAsia="en-US" w:bidi="ar-SA"/>
      </w:rPr>
    </w:lvl>
    <w:lvl w:ilvl="8" w:tplc="3086DDD4">
      <w:numFmt w:val="bullet"/>
      <w:lvlText w:val="•"/>
      <w:lvlJc w:val="left"/>
      <w:pPr>
        <w:ind w:left="7912" w:hanging="121"/>
      </w:pPr>
      <w:rPr>
        <w:rFonts w:hint="default"/>
        <w:lang w:val="pt-PT" w:eastAsia="en-US" w:bidi="ar-SA"/>
      </w:rPr>
    </w:lvl>
  </w:abstractNum>
  <w:abstractNum w:abstractNumId="2" w15:restartNumberingAfterBreak="0">
    <w:nsid w:val="72683D46"/>
    <w:multiLevelType w:val="hybridMultilevel"/>
    <w:tmpl w:val="E3C6AC3A"/>
    <w:lvl w:ilvl="0" w:tplc="D2F8EB4E">
      <w:numFmt w:val="bullet"/>
      <w:lvlText w:val="•"/>
      <w:lvlJc w:val="left"/>
      <w:pPr>
        <w:ind w:left="119" w:hanging="119"/>
      </w:pPr>
      <w:rPr>
        <w:rFonts w:ascii="Times New Roman" w:eastAsia="Times New Roman" w:hAnsi="Times New Roman" w:cs="Times New Roman" w:hint="default"/>
        <w:spacing w:val="0"/>
        <w:w w:val="100"/>
        <w:lang w:val="pt-PT" w:eastAsia="en-US" w:bidi="ar-SA"/>
      </w:rPr>
    </w:lvl>
    <w:lvl w:ilvl="1" w:tplc="9E0EF282">
      <w:numFmt w:val="bullet"/>
      <w:lvlText w:val="•"/>
      <w:lvlJc w:val="left"/>
      <w:pPr>
        <w:ind w:left="1091" w:hanging="119"/>
      </w:pPr>
      <w:rPr>
        <w:rFonts w:hint="default"/>
        <w:lang w:val="pt-PT" w:eastAsia="en-US" w:bidi="ar-SA"/>
      </w:rPr>
    </w:lvl>
    <w:lvl w:ilvl="2" w:tplc="E97AAB04">
      <w:numFmt w:val="bullet"/>
      <w:lvlText w:val="•"/>
      <w:lvlJc w:val="left"/>
      <w:pPr>
        <w:ind w:left="2062" w:hanging="119"/>
      </w:pPr>
      <w:rPr>
        <w:rFonts w:hint="default"/>
        <w:lang w:val="pt-PT" w:eastAsia="en-US" w:bidi="ar-SA"/>
      </w:rPr>
    </w:lvl>
    <w:lvl w:ilvl="3" w:tplc="52C6F782">
      <w:numFmt w:val="bullet"/>
      <w:lvlText w:val="•"/>
      <w:lvlJc w:val="left"/>
      <w:pPr>
        <w:ind w:left="3033" w:hanging="119"/>
      </w:pPr>
      <w:rPr>
        <w:rFonts w:hint="default"/>
        <w:lang w:val="pt-PT" w:eastAsia="en-US" w:bidi="ar-SA"/>
      </w:rPr>
    </w:lvl>
    <w:lvl w:ilvl="4" w:tplc="D3A882C6">
      <w:numFmt w:val="bullet"/>
      <w:lvlText w:val="•"/>
      <w:lvlJc w:val="left"/>
      <w:pPr>
        <w:ind w:left="4004" w:hanging="119"/>
      </w:pPr>
      <w:rPr>
        <w:rFonts w:hint="default"/>
        <w:lang w:val="pt-PT" w:eastAsia="en-US" w:bidi="ar-SA"/>
      </w:rPr>
    </w:lvl>
    <w:lvl w:ilvl="5" w:tplc="731EA8CE">
      <w:numFmt w:val="bullet"/>
      <w:lvlText w:val="•"/>
      <w:lvlJc w:val="left"/>
      <w:pPr>
        <w:ind w:left="4975" w:hanging="119"/>
      </w:pPr>
      <w:rPr>
        <w:rFonts w:hint="default"/>
        <w:lang w:val="pt-PT" w:eastAsia="en-US" w:bidi="ar-SA"/>
      </w:rPr>
    </w:lvl>
    <w:lvl w:ilvl="6" w:tplc="81703D22">
      <w:numFmt w:val="bullet"/>
      <w:lvlText w:val="•"/>
      <w:lvlJc w:val="left"/>
      <w:pPr>
        <w:ind w:left="5946" w:hanging="119"/>
      </w:pPr>
      <w:rPr>
        <w:rFonts w:hint="default"/>
        <w:lang w:val="pt-PT" w:eastAsia="en-US" w:bidi="ar-SA"/>
      </w:rPr>
    </w:lvl>
    <w:lvl w:ilvl="7" w:tplc="91DC43E6">
      <w:numFmt w:val="bullet"/>
      <w:lvlText w:val="•"/>
      <w:lvlJc w:val="left"/>
      <w:pPr>
        <w:ind w:left="6917" w:hanging="119"/>
      </w:pPr>
      <w:rPr>
        <w:rFonts w:hint="default"/>
        <w:lang w:val="pt-PT" w:eastAsia="en-US" w:bidi="ar-SA"/>
      </w:rPr>
    </w:lvl>
    <w:lvl w:ilvl="8" w:tplc="65A84780">
      <w:numFmt w:val="bullet"/>
      <w:lvlText w:val="•"/>
      <w:lvlJc w:val="left"/>
      <w:pPr>
        <w:ind w:left="7888" w:hanging="119"/>
      </w:pPr>
      <w:rPr>
        <w:rFonts w:hint="default"/>
        <w:lang w:val="pt-PT" w:eastAsia="en-US" w:bidi="ar-SA"/>
      </w:rPr>
    </w:lvl>
  </w:abstractNum>
  <w:num w:numId="1" w16cid:durableId="1265846120">
    <w:abstractNumId w:val="2"/>
  </w:num>
  <w:num w:numId="2" w16cid:durableId="2145266433">
    <w:abstractNumId w:val="1"/>
  </w:num>
  <w:num w:numId="3" w16cid:durableId="44007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E6AD1"/>
    <w:rsid w:val="008479D3"/>
    <w:rsid w:val="008A271D"/>
    <w:rsid w:val="00FE6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4754"/>
  <w15:docId w15:val="{52F76C72-2CD9-4657-AD26-066E2546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9"/>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line="229" w:lineRule="exact"/>
      <w:ind w:left="237" w:hanging="118"/>
      <w:jc w:val="both"/>
    </w:pPr>
  </w:style>
  <w:style w:type="paragraph" w:customStyle="1" w:styleId="TableParagraph">
    <w:name w:val="Table Paragraph"/>
    <w:basedOn w:val="Normal"/>
    <w:uiPriority w:val="1"/>
    <w:qFormat/>
    <w:pPr>
      <w:spacing w:line="227" w:lineRule="exact"/>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ms.com.b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AB55E2054D2446A3A7925B82E2A1BD" ma:contentTypeVersion="15" ma:contentTypeDescription="Crie um novo documento." ma:contentTypeScope="" ma:versionID="12722adcdb4af1db375d159d911795fe">
  <xsd:schema xmlns:xsd="http://www.w3.org/2001/XMLSchema" xmlns:xs="http://www.w3.org/2001/XMLSchema" xmlns:p="http://schemas.microsoft.com/office/2006/metadata/properties" xmlns:ns2="89223ec5-48f4-4caa-afb0-940f7721cafb" xmlns:ns3="69842a06-37b4-489a-a32b-44ceaefea09c" targetNamespace="http://schemas.microsoft.com/office/2006/metadata/properties" ma:root="true" ma:fieldsID="ec6eb63283e7233cd83e961b777daa0e" ns2:_="" ns3:_="">
    <xsd:import namespace="89223ec5-48f4-4caa-afb0-940f7721cafb"/>
    <xsd:import namespace="69842a06-37b4-489a-a32b-44ceaefea0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23ec5-48f4-4caa-afb0-940f7721c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3c004471-fdf4-4d12-8ce8-fa78883a80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42a06-37b4-489a-a32b-44ceaefea0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6fd96b-90c5-44d0-881b-f4c1d3cb9eeb}" ma:internalName="TaxCatchAll" ma:showField="CatchAllData" ma:web="69842a06-37b4-489a-a32b-44ceaefea0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223ec5-48f4-4caa-afb0-940f7721cafb">
      <Terms xmlns="http://schemas.microsoft.com/office/infopath/2007/PartnerControls"/>
    </lcf76f155ced4ddcb4097134ff3c332f>
    <TaxCatchAll xmlns="69842a06-37b4-489a-a32b-44ceaefea09c" xsi:nil="true"/>
  </documentManagement>
</p:properties>
</file>

<file path=customXml/itemProps1.xml><?xml version="1.0" encoding="utf-8"?>
<ds:datastoreItem xmlns:ds="http://schemas.openxmlformats.org/officeDocument/2006/customXml" ds:itemID="{55407771-56DF-4C75-A147-E0D844222B81}">
  <ds:schemaRefs>
    <ds:schemaRef ds:uri="http://schemas.microsoft.com/sharepoint/v3/contenttype/forms"/>
  </ds:schemaRefs>
</ds:datastoreItem>
</file>

<file path=customXml/itemProps2.xml><?xml version="1.0" encoding="utf-8"?>
<ds:datastoreItem xmlns:ds="http://schemas.openxmlformats.org/officeDocument/2006/customXml" ds:itemID="{DD880AE1-0791-4486-8611-DB8A7CAE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23ec5-48f4-4caa-afb0-940f7721cafb"/>
    <ds:schemaRef ds:uri="69842a06-37b4-489a-a32b-44ceaefe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04726-184E-441C-98F5-53A2C65C2A16}">
  <ds:schemaRefs>
    <ds:schemaRef ds:uri="http://schemas.microsoft.com/office/2006/metadata/properties"/>
    <ds:schemaRef ds:uri="http://schemas.microsoft.com/office/infopath/2007/PartnerControls"/>
    <ds:schemaRef ds:uri="89223ec5-48f4-4caa-afb0-940f7721cafb"/>
    <ds:schemaRef ds:uri="69842a06-37b4-489a-a32b-44ceaefea0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9480</Words>
  <Characters>51198</Characters>
  <Application>Microsoft Office Word</Application>
  <DocSecurity>0</DocSecurity>
  <Lines>426</Lines>
  <Paragraphs>121</Paragraphs>
  <ScaleCrop>false</ScaleCrop>
  <Company/>
  <LinksUpToDate>false</LinksUpToDate>
  <CharactersWithSpaces>60557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he302680</dc:creator>
  <cp:lastModifiedBy>Fernanda Bortolucci - EMS</cp:lastModifiedBy>
  <cp:revision>2</cp:revision>
  <dcterms:created xsi:type="dcterms:W3CDTF">2024-02-20T15:59:00Z</dcterms:created>
  <dcterms:modified xsi:type="dcterms:W3CDTF">2024-06-24T14:13:00Z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Acrobat PDFMaker 23 para Word</vt:lpwstr>
  </property>
  <property fmtid="{D5CDD505-2E9C-101B-9397-08002B2CF9AE}" pid="4" name="LastSaved">
    <vt:filetime>2024-02-20T00:00:00Z</vt:filetime>
  </property>
  <property fmtid="{D5CDD505-2E9C-101B-9397-08002B2CF9AE}" pid="5" name="Producer">
    <vt:lpwstr>Adobe PDF Library 23.6.96</vt:lpwstr>
  </property>
  <property fmtid="{D5CDD505-2E9C-101B-9397-08002B2CF9AE}" pid="6" name="SourceModified">
    <vt:lpwstr>D:20230914190300</vt:lpwstr>
  </property>
  <property fmtid="{D5CDD505-2E9C-101B-9397-08002B2CF9AE}" pid="7" name="ContentTypeId">
    <vt:lpwstr>0x01010076AB55E2054D2446A3A7925B82E2A1BD</vt:lpwstr>
  </property>
</Properties>
</file>